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66" w:rsidRPr="006D7CCE" w:rsidRDefault="001B4D68" w:rsidP="006D7CCE">
      <w:pPr>
        <w:pStyle w:val="Ttulo2"/>
        <w:spacing w:before="0" w:after="0"/>
        <w:jc w:val="both"/>
        <w:rPr>
          <w:rFonts w:ascii="Arial" w:hAnsi="Arial" w:cs="Arial"/>
          <w:lang w:val="pt-BR"/>
        </w:rPr>
      </w:pPr>
      <w:r w:rsidRPr="006D7CCE">
        <w:rPr>
          <w:rFonts w:ascii="Arial" w:hAnsi="Arial" w:cs="Arial"/>
          <w:lang w:val="pt-BR"/>
        </w:rPr>
        <w:t>Resolução nº</w:t>
      </w:r>
      <w:r w:rsidR="005603E0">
        <w:rPr>
          <w:rFonts w:ascii="Arial" w:hAnsi="Arial" w:cs="Arial"/>
          <w:lang w:val="pt-BR"/>
        </w:rPr>
        <w:t xml:space="preserve"> 12</w:t>
      </w:r>
      <w:r w:rsidR="005F5B5B" w:rsidRPr="006D7CCE">
        <w:rPr>
          <w:rFonts w:ascii="Arial" w:hAnsi="Arial" w:cs="Arial"/>
          <w:lang w:val="pt-BR"/>
        </w:rPr>
        <w:t>, de</w:t>
      </w:r>
      <w:r w:rsidR="00341D08" w:rsidRPr="006D7CCE">
        <w:rPr>
          <w:rFonts w:ascii="Arial" w:hAnsi="Arial" w:cs="Arial"/>
          <w:lang w:val="pt-BR"/>
        </w:rPr>
        <w:t xml:space="preserve"> 00</w:t>
      </w:r>
      <w:r w:rsidR="005F5B5B" w:rsidRPr="006D7CCE">
        <w:rPr>
          <w:rFonts w:ascii="Arial" w:hAnsi="Arial" w:cs="Arial"/>
          <w:lang w:val="pt-BR"/>
        </w:rPr>
        <w:t xml:space="preserve"> </w:t>
      </w:r>
      <w:r w:rsidR="00ED7EFA" w:rsidRPr="006D7CCE">
        <w:rPr>
          <w:rFonts w:ascii="Arial" w:hAnsi="Arial" w:cs="Arial"/>
          <w:lang w:val="pt-BR"/>
        </w:rPr>
        <w:t xml:space="preserve">de </w:t>
      </w:r>
      <w:r w:rsidR="00341D08" w:rsidRPr="006D7CCE">
        <w:rPr>
          <w:rFonts w:ascii="Arial" w:hAnsi="Arial" w:cs="Arial"/>
          <w:lang w:val="pt-BR"/>
        </w:rPr>
        <w:t xml:space="preserve">abril </w:t>
      </w:r>
      <w:r w:rsidRPr="006D7CCE">
        <w:rPr>
          <w:rFonts w:ascii="Arial" w:hAnsi="Arial" w:cs="Arial"/>
          <w:lang w:val="pt-BR"/>
        </w:rPr>
        <w:t>de 201</w:t>
      </w:r>
      <w:r w:rsidR="00341D08" w:rsidRPr="006D7CCE">
        <w:rPr>
          <w:rFonts w:ascii="Arial" w:hAnsi="Arial" w:cs="Arial"/>
          <w:lang w:val="pt-BR"/>
        </w:rPr>
        <w:t>9</w:t>
      </w:r>
      <w:r w:rsidR="005F5B5B" w:rsidRPr="006D7CCE">
        <w:rPr>
          <w:rFonts w:ascii="Arial" w:hAnsi="Arial" w:cs="Arial"/>
          <w:lang w:val="pt-BR"/>
        </w:rPr>
        <w:t xml:space="preserve"> </w:t>
      </w:r>
      <w:r w:rsidR="00D14A20" w:rsidRPr="006D7CCE">
        <w:rPr>
          <w:rFonts w:ascii="Arial" w:hAnsi="Arial" w:cs="Arial"/>
          <w:lang w:val="pt-BR"/>
        </w:rPr>
        <w:t>- C</w:t>
      </w:r>
      <w:r w:rsidR="00341D08" w:rsidRPr="006D7CCE">
        <w:rPr>
          <w:rFonts w:ascii="Arial" w:hAnsi="Arial" w:cs="Arial"/>
          <w:lang w:val="pt-BR"/>
        </w:rPr>
        <w:t>MDR</w:t>
      </w:r>
    </w:p>
    <w:p w:rsidR="002E1EF2" w:rsidRPr="007B01D7" w:rsidRDefault="002E1EF2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O Conselho Municipal de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="00A168C4" w:rsidRPr="007B01D7">
        <w:rPr>
          <w:rFonts w:ascii="Arial" w:hAnsi="Arial" w:cs="Arial"/>
          <w:sz w:val="20"/>
          <w:szCs w:val="20"/>
          <w:lang w:val="pt-BR"/>
        </w:rPr>
        <w:t xml:space="preserve"> (C</w:t>
      </w:r>
      <w:r w:rsidR="00341D08" w:rsidRPr="007B01D7">
        <w:rPr>
          <w:rFonts w:ascii="Arial" w:hAnsi="Arial" w:cs="Arial"/>
          <w:sz w:val="20"/>
          <w:szCs w:val="20"/>
          <w:lang w:val="pt-BR"/>
        </w:rPr>
        <w:t>MDR</w:t>
      </w:r>
      <w:r w:rsidR="00A168C4" w:rsidRPr="007B01D7">
        <w:rPr>
          <w:rFonts w:ascii="Arial" w:hAnsi="Arial" w:cs="Arial"/>
          <w:sz w:val="20"/>
          <w:szCs w:val="20"/>
          <w:lang w:val="pt-BR"/>
        </w:rPr>
        <w:t>)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, no uso de suas atribuições legais estabelecidas pela Lei Municipal nº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1.736 de 27 de maio de 2013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, e de acordo com a Reunião </w:t>
      </w:r>
      <w:r w:rsidR="00F00CA2" w:rsidRPr="007B01D7">
        <w:rPr>
          <w:rFonts w:ascii="Arial" w:hAnsi="Arial" w:cs="Arial"/>
          <w:sz w:val="20"/>
          <w:szCs w:val="20"/>
          <w:lang w:val="pt-BR"/>
        </w:rPr>
        <w:t>Extrao</w:t>
      </w:r>
      <w:r w:rsidRPr="007B01D7">
        <w:rPr>
          <w:rFonts w:ascii="Arial" w:hAnsi="Arial" w:cs="Arial"/>
          <w:sz w:val="20"/>
          <w:szCs w:val="20"/>
          <w:lang w:val="pt-BR"/>
        </w:rPr>
        <w:t>rdinária do</w:t>
      </w:r>
      <w:r w:rsidR="00F00CA2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1B4D68" w:rsidRPr="007B01D7">
        <w:rPr>
          <w:rFonts w:ascii="Arial" w:hAnsi="Arial" w:cs="Arial"/>
          <w:sz w:val="20"/>
          <w:szCs w:val="20"/>
          <w:lang w:val="pt-BR"/>
        </w:rPr>
        <w:t>dia</w:t>
      </w:r>
      <w:r w:rsidR="00F00CA2" w:rsidRPr="007B01D7">
        <w:rPr>
          <w:rFonts w:ascii="Arial" w:hAnsi="Arial" w:cs="Arial"/>
          <w:sz w:val="20"/>
          <w:szCs w:val="20"/>
          <w:lang w:val="pt-BR"/>
        </w:rPr>
        <w:t xml:space="preserve"> 08</w:t>
      </w:r>
      <w:r w:rsidR="001B4D68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ED7EFA" w:rsidRPr="007B01D7">
        <w:rPr>
          <w:rFonts w:ascii="Arial" w:hAnsi="Arial" w:cs="Arial"/>
          <w:sz w:val="20"/>
          <w:szCs w:val="20"/>
          <w:lang w:val="pt-BR"/>
        </w:rPr>
        <w:t xml:space="preserve">de </w:t>
      </w:r>
      <w:r w:rsidR="00F00CA2" w:rsidRPr="007B01D7">
        <w:rPr>
          <w:rFonts w:ascii="Arial" w:hAnsi="Arial" w:cs="Arial"/>
          <w:sz w:val="20"/>
          <w:szCs w:val="20"/>
          <w:lang w:val="pt-BR"/>
        </w:rPr>
        <w:t xml:space="preserve">abril </w:t>
      </w:r>
      <w:r w:rsidR="001B4D68" w:rsidRPr="007B01D7">
        <w:rPr>
          <w:rFonts w:ascii="Arial" w:hAnsi="Arial" w:cs="Arial"/>
          <w:sz w:val="20"/>
          <w:szCs w:val="20"/>
          <w:lang w:val="pt-BR"/>
        </w:rPr>
        <w:t>de 201</w:t>
      </w:r>
      <w:r w:rsidR="00F00CA2" w:rsidRPr="007B01D7">
        <w:rPr>
          <w:rFonts w:ascii="Arial" w:hAnsi="Arial" w:cs="Arial"/>
          <w:sz w:val="20"/>
          <w:szCs w:val="20"/>
          <w:lang w:val="pt-BR"/>
        </w:rPr>
        <w:t>9</w:t>
      </w:r>
      <w:r w:rsidRPr="007B01D7">
        <w:rPr>
          <w:rFonts w:ascii="Arial" w:hAnsi="Arial" w:cs="Arial"/>
          <w:sz w:val="20"/>
          <w:szCs w:val="20"/>
          <w:lang w:val="pt-BR"/>
        </w:rPr>
        <w:t>,</w:t>
      </w:r>
    </w:p>
    <w:p w:rsidR="001B4D68" w:rsidRPr="007B01D7" w:rsidRDefault="001B4D68" w:rsidP="006D7C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RESOLVE:</w:t>
      </w:r>
    </w:p>
    <w:p w:rsidR="00ED7EFA" w:rsidRPr="007B01D7" w:rsidRDefault="00A376FD" w:rsidP="006D7C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1º -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Aprovar </w:t>
      </w:r>
      <w:r w:rsidR="00ED7EFA" w:rsidRPr="007B01D7">
        <w:rPr>
          <w:rFonts w:ascii="Arial" w:hAnsi="Arial" w:cs="Arial"/>
          <w:sz w:val="20"/>
          <w:szCs w:val="20"/>
          <w:lang w:val="pt-BR"/>
        </w:rPr>
        <w:t xml:space="preserve">o Regulamento da V Conferência Municipal de </w:t>
      </w:r>
      <w:r w:rsidR="001B1533">
        <w:rPr>
          <w:rFonts w:ascii="Arial" w:hAnsi="Arial" w:cs="Arial"/>
          <w:sz w:val="20"/>
          <w:szCs w:val="20"/>
          <w:lang w:val="pt-BR"/>
        </w:rPr>
        <w:t>Desenvolvimento Rural</w:t>
      </w:r>
      <w:r w:rsidR="00B22F3F" w:rsidRPr="007B01D7">
        <w:rPr>
          <w:rFonts w:ascii="Arial" w:hAnsi="Arial" w:cs="Arial"/>
          <w:sz w:val="20"/>
          <w:szCs w:val="20"/>
          <w:lang w:val="pt-BR"/>
        </w:rPr>
        <w:t>, anex</w:t>
      </w:r>
      <w:r w:rsidR="004656BB" w:rsidRPr="007B01D7">
        <w:rPr>
          <w:rFonts w:ascii="Arial" w:hAnsi="Arial" w:cs="Arial"/>
          <w:sz w:val="20"/>
          <w:szCs w:val="20"/>
          <w:lang w:val="pt-BR"/>
        </w:rPr>
        <w:t>o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a esta Resolução.</w:t>
      </w:r>
    </w:p>
    <w:p w:rsidR="00A376FD" w:rsidRPr="007B01D7" w:rsidRDefault="00A376FD" w:rsidP="006D7C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Art. </w:t>
      </w:r>
      <w:r w:rsidR="00B22F3F" w:rsidRPr="007B01D7">
        <w:rPr>
          <w:rFonts w:ascii="Arial" w:hAnsi="Arial" w:cs="Arial"/>
          <w:b/>
          <w:sz w:val="20"/>
          <w:szCs w:val="20"/>
          <w:lang w:val="pt-BR"/>
        </w:rPr>
        <w:t>2</w:t>
      </w:r>
      <w:r w:rsidRPr="007B01D7">
        <w:rPr>
          <w:rFonts w:ascii="Arial" w:hAnsi="Arial" w:cs="Arial"/>
          <w:b/>
          <w:sz w:val="20"/>
          <w:szCs w:val="20"/>
          <w:lang w:val="pt-BR"/>
        </w:rPr>
        <w:t>º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Pr="007B01D7">
        <w:rPr>
          <w:rFonts w:ascii="Arial" w:hAnsi="Arial" w:cs="Arial"/>
          <w:b/>
          <w:sz w:val="20"/>
          <w:szCs w:val="20"/>
          <w:lang w:val="pt-BR"/>
        </w:rPr>
        <w:t>-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Esta Resolução entra em vigor na data de sua publicação.</w:t>
      </w:r>
    </w:p>
    <w:p w:rsidR="005279E7" w:rsidRPr="007B01D7" w:rsidRDefault="005279E7" w:rsidP="006D7CCE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</w:t>
      </w:r>
    </w:p>
    <w:p w:rsidR="00473A8D" w:rsidRPr="007B01D7" w:rsidRDefault="00473A8D" w:rsidP="006D7CCE">
      <w:pPr>
        <w:jc w:val="center"/>
        <w:rPr>
          <w:rFonts w:ascii="Arial" w:hAnsi="Arial" w:cs="Arial"/>
          <w:b/>
          <w:bCs/>
          <w:cap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 xml:space="preserve">ANEXO À RESOLUÇÃO Nº </w:t>
      </w:r>
      <w:r w:rsidR="005603E0"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12</w:t>
      </w:r>
      <w:r w:rsidR="00B95456"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/2019 do cmdr</w:t>
      </w:r>
    </w:p>
    <w:p w:rsidR="005279E7" w:rsidRPr="007B01D7" w:rsidRDefault="005279E7" w:rsidP="006D7CCE">
      <w:pPr>
        <w:jc w:val="center"/>
        <w:rPr>
          <w:rFonts w:ascii="Arial" w:hAnsi="Arial" w:cs="Arial"/>
          <w:b/>
          <w:bCs/>
          <w:cap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REGULAMENTO</w:t>
      </w:r>
    </w:p>
    <w:p w:rsidR="005279E7" w:rsidRPr="007B01D7" w:rsidRDefault="00B95456" w:rsidP="006D7CCE">
      <w:pPr>
        <w:ind w:firstLine="0"/>
        <w:jc w:val="center"/>
        <w:rPr>
          <w:rFonts w:ascii="Arial" w:hAnsi="Arial" w:cs="Arial"/>
          <w:b/>
          <w:bCs/>
          <w:cap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V CONFERÊNCIA MUNICIPAL DE DESENVOLVIMENTO RURAL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Capítulo</w:t>
      </w: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Das Disposições Iniciais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1º.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O presente Regulamento define as regras de funcionamento da V Conferência Municipal de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Pr="007B01D7">
        <w:rPr>
          <w:rFonts w:ascii="Arial" w:hAnsi="Arial" w:cs="Arial"/>
          <w:sz w:val="20"/>
          <w:szCs w:val="20"/>
          <w:lang w:val="pt-BR"/>
        </w:rPr>
        <w:t>, convocada em São José dos Pinhais – Paraná, por meio da Resolução nº</w:t>
      </w:r>
      <w:r w:rsidR="005603E0" w:rsidRPr="007B01D7">
        <w:rPr>
          <w:rFonts w:ascii="Arial" w:hAnsi="Arial" w:cs="Arial"/>
          <w:sz w:val="20"/>
          <w:szCs w:val="20"/>
          <w:lang w:val="pt-BR"/>
        </w:rPr>
        <w:t xml:space="preserve"> 10,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de</w:t>
      </w:r>
      <w:r w:rsidR="005603E0" w:rsidRPr="007B01D7">
        <w:rPr>
          <w:rFonts w:ascii="Arial" w:hAnsi="Arial" w:cs="Arial"/>
          <w:sz w:val="20"/>
          <w:szCs w:val="20"/>
          <w:lang w:val="pt-BR"/>
        </w:rPr>
        <w:t xml:space="preserve"> 03 </w:t>
      </w:r>
      <w:r w:rsidRPr="007B01D7">
        <w:rPr>
          <w:rFonts w:ascii="Arial" w:hAnsi="Arial" w:cs="Arial"/>
          <w:sz w:val="20"/>
          <w:szCs w:val="20"/>
          <w:lang w:val="pt-BR"/>
        </w:rPr>
        <w:t>de</w:t>
      </w:r>
      <w:r w:rsidR="005603E0" w:rsidRPr="007B01D7">
        <w:rPr>
          <w:rFonts w:ascii="Arial" w:hAnsi="Arial" w:cs="Arial"/>
          <w:sz w:val="20"/>
          <w:szCs w:val="20"/>
          <w:lang w:val="pt-BR"/>
        </w:rPr>
        <w:t xml:space="preserve"> abril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de 2019,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do Conselho Municipal de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Pr="007B01D7">
        <w:rPr>
          <w:rFonts w:ascii="Arial" w:hAnsi="Arial" w:cs="Arial"/>
          <w:sz w:val="20"/>
          <w:szCs w:val="20"/>
          <w:lang w:val="pt-BR"/>
        </w:rPr>
        <w:t>, considerando a Lei Municipal nº</w:t>
      </w:r>
      <w:r w:rsidR="002B27A9" w:rsidRPr="007B01D7">
        <w:rPr>
          <w:rFonts w:ascii="Arial" w:hAnsi="Arial" w:cs="Arial"/>
          <w:sz w:val="20"/>
          <w:szCs w:val="20"/>
          <w:lang w:val="pt-BR"/>
        </w:rPr>
        <w:t xml:space="preserve"> 1.736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de</w:t>
      </w:r>
      <w:r w:rsidR="00B95456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27 de maio de 2013 e</w:t>
      </w:r>
      <w:r w:rsidRPr="007B01D7">
        <w:rPr>
          <w:rFonts w:ascii="Arial" w:hAnsi="Arial" w:cs="Arial"/>
          <w:sz w:val="20"/>
          <w:szCs w:val="20"/>
          <w:lang w:val="pt-BR"/>
        </w:rPr>
        <w:t>m seu artigo ,</w:t>
      </w:r>
      <w:r w:rsidR="002B27A9" w:rsidRPr="007B01D7">
        <w:rPr>
          <w:rFonts w:ascii="Arial" w:hAnsi="Arial" w:cs="Arial"/>
          <w:sz w:val="20"/>
          <w:szCs w:val="20"/>
          <w:lang w:val="pt-BR"/>
        </w:rPr>
        <w:t>14-</w:t>
      </w:r>
      <w:r w:rsidR="003C0874" w:rsidRPr="007B01D7">
        <w:rPr>
          <w:rFonts w:ascii="Arial" w:hAnsi="Arial" w:cs="Arial"/>
          <w:sz w:val="20"/>
          <w:szCs w:val="20"/>
          <w:lang w:val="pt-BR"/>
        </w:rPr>
        <w:t>H</w:t>
      </w:r>
      <w:r w:rsidRPr="007B01D7">
        <w:rPr>
          <w:rFonts w:ascii="Arial" w:hAnsi="Arial" w:cs="Arial"/>
          <w:sz w:val="20"/>
          <w:szCs w:val="20"/>
          <w:lang w:val="pt-BR"/>
        </w:rPr>
        <w:t>.</w:t>
      </w:r>
    </w:p>
    <w:p w:rsidR="005279E7" w:rsidRPr="007B01D7" w:rsidRDefault="005279E7" w:rsidP="006D7CCE">
      <w:pPr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2°.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A Conferência é foro municipal de debate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para propor as diretrizes gerais da Política Municipal de Desenvolvimento Rural e eleger os membros do Conselho Municipal de Desenvolvimento Rural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, aberta a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r</w:t>
      </w:r>
      <w:r w:rsidR="002B27A9" w:rsidRPr="007B01D7">
        <w:rPr>
          <w:rFonts w:ascii="Arial" w:eastAsia="Times New Roman" w:hAnsi="Arial" w:cs="Arial"/>
          <w:sz w:val="20"/>
          <w:szCs w:val="20"/>
          <w:lang w:val="pt-BR" w:eastAsia="pt-BR" w:bidi="ar-SA"/>
        </w:rPr>
        <w:t>epresentantes d</w:t>
      </w:r>
      <w:r w:rsidR="00A904CC">
        <w:rPr>
          <w:rFonts w:ascii="Arial" w:eastAsia="Times New Roman" w:hAnsi="Arial" w:cs="Arial"/>
          <w:sz w:val="20"/>
          <w:szCs w:val="20"/>
          <w:lang w:val="pt-BR" w:eastAsia="pt-BR" w:bidi="ar-SA"/>
        </w:rPr>
        <w:t>e</w:t>
      </w:r>
      <w:r w:rsidR="002B27A9" w:rsidRPr="007B01D7">
        <w:rPr>
          <w:rFonts w:ascii="Arial" w:eastAsia="Times New Roman" w:hAnsi="Arial" w:cs="Arial"/>
          <w:sz w:val="20"/>
          <w:szCs w:val="20"/>
          <w:lang w:val="pt-BR" w:eastAsia="pt-BR" w:bidi="ar-SA"/>
        </w:rPr>
        <w:t xml:space="preserve"> instituições e organizações rurais, sindicais e profissionais de São José dos Pinhais e do poder executivo municipal,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e convocada pelo Conselho Municipal de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Desenvolviment</w:t>
      </w:r>
      <w:r w:rsidR="00B95456" w:rsidRPr="007B01D7">
        <w:rPr>
          <w:rFonts w:ascii="Arial" w:hAnsi="Arial" w:cs="Arial"/>
          <w:sz w:val="20"/>
          <w:szCs w:val="20"/>
          <w:lang w:val="pt-BR"/>
        </w:rPr>
        <w:t>o Rural de São José dos Pinhais.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3°.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A Conferência será realizada no dia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25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de </w:t>
      </w:r>
      <w:r w:rsidR="002B27A9" w:rsidRPr="007B01D7">
        <w:rPr>
          <w:rFonts w:ascii="Arial" w:hAnsi="Arial" w:cs="Arial"/>
          <w:sz w:val="20"/>
          <w:szCs w:val="20"/>
          <w:lang w:val="pt-BR"/>
        </w:rPr>
        <w:t xml:space="preserve">maio de </w:t>
      </w:r>
      <w:r w:rsidRPr="007B01D7">
        <w:rPr>
          <w:rFonts w:ascii="Arial" w:hAnsi="Arial" w:cs="Arial"/>
          <w:sz w:val="20"/>
          <w:szCs w:val="20"/>
          <w:lang w:val="pt-BR"/>
        </w:rPr>
        <w:t>201</w:t>
      </w:r>
      <w:r w:rsidR="002B27A9" w:rsidRPr="007B01D7">
        <w:rPr>
          <w:rFonts w:ascii="Arial" w:hAnsi="Arial" w:cs="Arial"/>
          <w:sz w:val="20"/>
          <w:szCs w:val="20"/>
          <w:lang w:val="pt-BR"/>
        </w:rPr>
        <w:t>9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, na Câmara Municipal de São José dos Pinhais, e presidida pela Presidente do Conselho </w:t>
      </w:r>
      <w:r w:rsidR="002B27A9" w:rsidRPr="007B01D7">
        <w:rPr>
          <w:rFonts w:ascii="Arial" w:hAnsi="Arial" w:cs="Arial"/>
          <w:sz w:val="20"/>
          <w:szCs w:val="20"/>
          <w:lang w:val="pt-BR"/>
        </w:rPr>
        <w:t>Municipal de Desenvolvimento Rural de São José dos Pinhais</w:t>
      </w:r>
      <w:r w:rsidRPr="007B01D7">
        <w:rPr>
          <w:rFonts w:ascii="Arial" w:hAnsi="Arial" w:cs="Arial"/>
          <w:sz w:val="20"/>
          <w:szCs w:val="20"/>
          <w:lang w:val="pt-BR"/>
        </w:rPr>
        <w:t>.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Capítulo</w:t>
      </w: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II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Dos Temas e Objetivos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i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4°.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A Conferência terá como tema </w:t>
      </w:r>
      <w:r w:rsidRPr="007B01D7">
        <w:rPr>
          <w:rFonts w:ascii="Arial" w:hAnsi="Arial" w:cs="Arial"/>
          <w:i/>
          <w:sz w:val="20"/>
          <w:szCs w:val="20"/>
          <w:lang w:val="pt-BR"/>
        </w:rPr>
        <w:t>“</w:t>
      </w:r>
      <w:r w:rsidR="003C0874" w:rsidRPr="007B01D7">
        <w:rPr>
          <w:rFonts w:ascii="Arial" w:hAnsi="Arial" w:cs="Arial"/>
          <w:i/>
          <w:sz w:val="20"/>
          <w:szCs w:val="20"/>
          <w:lang w:val="pt-BR"/>
        </w:rPr>
        <w:t xml:space="preserve"> Agricultura Sustentável ´´. 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Parágrafo Único </w:t>
      </w:r>
      <w:r w:rsidRPr="007B01D7">
        <w:rPr>
          <w:rFonts w:ascii="Arial" w:hAnsi="Arial" w:cs="Arial"/>
          <w:sz w:val="20"/>
          <w:szCs w:val="20"/>
          <w:lang w:val="pt-BR"/>
        </w:rPr>
        <w:t>- As discussões na Conferência deverão se concentrar em três eixos temáticos: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I – </w:t>
      </w:r>
      <w:r w:rsidR="00B95456" w:rsidRPr="007B01D7">
        <w:rPr>
          <w:rFonts w:ascii="Arial" w:hAnsi="Arial" w:cs="Arial"/>
          <w:sz w:val="20"/>
          <w:szCs w:val="20"/>
          <w:lang w:val="pt-BR"/>
        </w:rPr>
        <w:t>Rastreabilidade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eastAsia="Arial Unicode MS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II – </w:t>
      </w:r>
      <w:r w:rsidR="00B95456" w:rsidRPr="007B01D7">
        <w:rPr>
          <w:rFonts w:ascii="Arial" w:eastAsia="Arial Unicode MS" w:hAnsi="Arial" w:cs="Arial"/>
          <w:sz w:val="20"/>
          <w:szCs w:val="20"/>
          <w:lang w:val="pt-BR"/>
        </w:rPr>
        <w:t>Comercialização da produção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eastAsia="Arial Unicode MS" w:hAnsi="Arial" w:cs="Arial"/>
          <w:sz w:val="20"/>
          <w:szCs w:val="20"/>
          <w:lang w:val="pt-BR"/>
        </w:rPr>
      </w:pPr>
      <w:r w:rsidRPr="007B01D7">
        <w:rPr>
          <w:rFonts w:ascii="Arial" w:eastAsia="Arial Unicode MS" w:hAnsi="Arial" w:cs="Arial"/>
          <w:sz w:val="20"/>
          <w:szCs w:val="20"/>
          <w:lang w:val="pt-BR"/>
        </w:rPr>
        <w:t xml:space="preserve">III – </w:t>
      </w:r>
      <w:r w:rsidR="00B95456" w:rsidRPr="007B01D7">
        <w:rPr>
          <w:rFonts w:ascii="Arial" w:eastAsia="Arial Unicode MS" w:hAnsi="Arial" w:cs="Arial"/>
          <w:sz w:val="20"/>
          <w:szCs w:val="20"/>
          <w:lang w:val="pt-BR"/>
        </w:rPr>
        <w:t>Agroindústria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5°.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A Conferência terá como objetivo geral analisar e definir a Política Municipal de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Pr="007B01D7">
        <w:rPr>
          <w:rFonts w:ascii="Arial" w:hAnsi="Arial" w:cs="Arial"/>
          <w:sz w:val="20"/>
          <w:szCs w:val="20"/>
          <w:lang w:val="pt-BR"/>
        </w:rPr>
        <w:t>, com foco n</w:t>
      </w:r>
      <w:r w:rsidR="003C0874" w:rsidRPr="007B01D7">
        <w:rPr>
          <w:rFonts w:ascii="Arial" w:hAnsi="Arial" w:cs="Arial"/>
          <w:sz w:val="20"/>
          <w:szCs w:val="20"/>
          <w:lang w:val="pt-BR"/>
        </w:rPr>
        <w:t>a Agricultura Sustentável.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b/>
          <w:i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Parágrafo Único – </w:t>
      </w:r>
      <w:r w:rsidRPr="007B01D7">
        <w:rPr>
          <w:rFonts w:ascii="Arial" w:hAnsi="Arial" w:cs="Arial"/>
          <w:sz w:val="20"/>
          <w:szCs w:val="20"/>
          <w:lang w:val="pt-BR"/>
        </w:rPr>
        <w:t>Ficam estabelecidos os seguintes objetivos específicos:</w:t>
      </w:r>
    </w:p>
    <w:p w:rsidR="005279E7" w:rsidRPr="007B01D7" w:rsidRDefault="005279E7" w:rsidP="006D7CCE">
      <w:pPr>
        <w:ind w:firstLine="0"/>
        <w:jc w:val="both"/>
        <w:rPr>
          <w:rFonts w:ascii="Arial" w:hAnsi="Arial" w:cs="Arial"/>
          <w:i/>
          <w:sz w:val="20"/>
          <w:szCs w:val="20"/>
          <w:lang w:val="pt-BR"/>
        </w:rPr>
      </w:pPr>
      <w:r w:rsidRPr="007B01D7">
        <w:rPr>
          <w:rFonts w:ascii="Arial" w:hAnsi="Arial" w:cs="Arial"/>
          <w:i/>
          <w:sz w:val="20"/>
          <w:szCs w:val="20"/>
          <w:lang w:val="pt-BR"/>
        </w:rPr>
        <w:t>I</w:t>
      </w:r>
      <w:r w:rsidRPr="007B01D7">
        <w:rPr>
          <w:rFonts w:ascii="Arial" w:hAnsi="Arial" w:cs="Arial"/>
          <w:b/>
          <w:i/>
          <w:sz w:val="20"/>
          <w:szCs w:val="20"/>
          <w:lang w:val="pt-BR"/>
        </w:rPr>
        <w:t xml:space="preserve"> –</w:t>
      </w:r>
      <w:r w:rsidRPr="007B01D7">
        <w:rPr>
          <w:rFonts w:ascii="Arial" w:hAnsi="Arial" w:cs="Arial"/>
          <w:i/>
          <w:sz w:val="20"/>
          <w:szCs w:val="20"/>
          <w:lang w:val="pt-BR"/>
        </w:rPr>
        <w:t xml:space="preserve"> estabelecer as diretrizes e prioridades da Política </w:t>
      </w:r>
      <w:r w:rsidR="003C0874" w:rsidRPr="007B01D7">
        <w:rPr>
          <w:rFonts w:ascii="Arial" w:hAnsi="Arial" w:cs="Arial"/>
          <w:i/>
          <w:sz w:val="20"/>
          <w:szCs w:val="20"/>
          <w:lang w:val="pt-BR"/>
        </w:rPr>
        <w:t xml:space="preserve">de Desenvolvimento Rural </w:t>
      </w:r>
      <w:r w:rsidRPr="007B01D7">
        <w:rPr>
          <w:rFonts w:ascii="Arial" w:hAnsi="Arial" w:cs="Arial"/>
          <w:i/>
          <w:sz w:val="20"/>
          <w:szCs w:val="20"/>
          <w:lang w:val="pt-BR"/>
        </w:rPr>
        <w:t>do Município de São José dos Pinhais;</w:t>
      </w:r>
    </w:p>
    <w:p w:rsidR="003C0874" w:rsidRPr="007B01D7" w:rsidRDefault="005279E7" w:rsidP="006D7CCE">
      <w:pPr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 –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fortalecer o Conselho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Municipal de Desenvolvimento Rural de São José dos Pinhais</w:t>
      </w:r>
    </w:p>
    <w:p w:rsidR="005279E7" w:rsidRPr="007B01D7" w:rsidRDefault="005279E7" w:rsidP="006D7CCE">
      <w:pPr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III – tornar público o acompanhamento das propostas aprovadas na IV Conferência Municipal de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Pr="007B01D7">
        <w:rPr>
          <w:rFonts w:ascii="Arial" w:hAnsi="Arial" w:cs="Arial"/>
          <w:sz w:val="20"/>
          <w:szCs w:val="20"/>
          <w:lang w:val="pt-BR"/>
        </w:rPr>
        <w:t>.</w:t>
      </w:r>
    </w:p>
    <w:p w:rsidR="000B3D4F" w:rsidRPr="007B01D7" w:rsidRDefault="00CE7984" w:rsidP="006D7CCE">
      <w:pPr>
        <w:ind w:firstLine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B01D7">
        <w:rPr>
          <w:rFonts w:ascii="Arial" w:hAnsi="Arial" w:cs="Arial"/>
          <w:bCs/>
          <w:sz w:val="20"/>
          <w:szCs w:val="20"/>
          <w:lang w:val="pt-BR"/>
        </w:rPr>
        <w:t>IV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– Eleger os representantes </w:t>
      </w:r>
      <w:r w:rsidR="00471C26" w:rsidRPr="007B01D7">
        <w:rPr>
          <w:rFonts w:ascii="Arial" w:hAnsi="Arial" w:cs="Arial"/>
          <w:sz w:val="20"/>
          <w:szCs w:val="20"/>
          <w:lang w:val="pt-BR"/>
        </w:rPr>
        <w:t>titulares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e suplentes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 que fa</w:t>
      </w:r>
      <w:r w:rsidR="00D0585C" w:rsidRPr="007B01D7">
        <w:rPr>
          <w:rFonts w:ascii="Arial" w:hAnsi="Arial" w:cs="Arial"/>
          <w:sz w:val="20"/>
          <w:szCs w:val="20"/>
          <w:lang w:val="pt-BR"/>
        </w:rPr>
        <w:t>rão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 parte do Conselho Municipal de Desenvolvimento Rural (CMDR), </w:t>
      </w:r>
      <w:r w:rsidR="00D143FA" w:rsidRPr="007B01D7">
        <w:rPr>
          <w:rFonts w:ascii="Arial" w:hAnsi="Arial" w:cs="Arial"/>
          <w:sz w:val="20"/>
          <w:szCs w:val="20"/>
          <w:lang w:val="pt-BR"/>
        </w:rPr>
        <w:t xml:space="preserve">na forma do art. 4, incisos do XII ao XVI, da Lei Municipal nº 390/2003, que criou o </w:t>
      </w:r>
      <w:r w:rsidR="00471C26" w:rsidRPr="007B01D7">
        <w:rPr>
          <w:rFonts w:ascii="Arial" w:hAnsi="Arial" w:cs="Arial"/>
          <w:sz w:val="20"/>
          <w:szCs w:val="20"/>
          <w:lang w:val="pt-BR"/>
        </w:rPr>
        <w:t>CMDR.</w:t>
      </w:r>
      <w:r w:rsidR="00496081" w:rsidRPr="007B01D7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Capítulo</w:t>
      </w: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III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 Organização</w:t>
      </w:r>
    </w:p>
    <w:p w:rsidR="005279E7" w:rsidRPr="007B01D7" w:rsidRDefault="005279E7" w:rsidP="006D7CCE">
      <w:pPr>
        <w:autoSpaceDE w:val="0"/>
        <w:ind w:firstLine="0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6°.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A Conferência compreenderá as seguintes atividades:</w:t>
      </w:r>
    </w:p>
    <w:p w:rsidR="000B3D4F" w:rsidRPr="007B01D7" w:rsidRDefault="00AE7394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Pré Conferências</w:t>
      </w:r>
    </w:p>
    <w:p w:rsidR="00496081" w:rsidRPr="007B01D7" w:rsidRDefault="000B3D4F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E</w:t>
      </w:r>
      <w:r w:rsidR="003875BD" w:rsidRPr="007B01D7">
        <w:rPr>
          <w:rFonts w:ascii="Arial" w:hAnsi="Arial" w:cs="Arial"/>
          <w:sz w:val="20"/>
          <w:szCs w:val="20"/>
          <w:lang w:val="pt-BR"/>
        </w:rPr>
        <w:t xml:space="preserve">leição </w:t>
      </w:r>
      <w:r w:rsidRPr="007B01D7">
        <w:rPr>
          <w:rFonts w:ascii="Arial" w:hAnsi="Arial" w:cs="Arial"/>
          <w:sz w:val="20"/>
          <w:szCs w:val="20"/>
          <w:lang w:val="pt-BR"/>
        </w:rPr>
        <w:t>dos</w:t>
      </w:r>
      <w:r w:rsidR="003875BD" w:rsidRPr="007B01D7">
        <w:rPr>
          <w:rFonts w:ascii="Arial" w:hAnsi="Arial" w:cs="Arial"/>
          <w:sz w:val="20"/>
          <w:szCs w:val="20"/>
          <w:lang w:val="pt-BR"/>
        </w:rPr>
        <w:t xml:space="preserve"> representantes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 titulares e suplentes</w:t>
      </w:r>
      <w:r w:rsidR="003875BD" w:rsidRPr="007B01D7">
        <w:rPr>
          <w:rFonts w:ascii="Arial" w:hAnsi="Arial" w:cs="Arial"/>
          <w:sz w:val="20"/>
          <w:szCs w:val="20"/>
          <w:lang w:val="pt-BR"/>
        </w:rPr>
        <w:t xml:space="preserve"> da</w:t>
      </w:r>
      <w:r w:rsidR="00926D44" w:rsidRPr="007B01D7">
        <w:rPr>
          <w:rFonts w:ascii="Arial" w:hAnsi="Arial" w:cs="Arial"/>
          <w:sz w:val="20"/>
          <w:szCs w:val="20"/>
          <w:lang w:val="pt-BR"/>
        </w:rPr>
        <w:t>s</w:t>
      </w:r>
      <w:r w:rsidR="003875BD" w:rsidRPr="007B01D7">
        <w:rPr>
          <w:rFonts w:ascii="Arial" w:hAnsi="Arial" w:cs="Arial"/>
          <w:sz w:val="20"/>
          <w:szCs w:val="20"/>
          <w:lang w:val="pt-BR"/>
        </w:rPr>
        <w:t xml:space="preserve"> cinco regiões</w:t>
      </w:r>
      <w:r w:rsidR="00473F10" w:rsidRPr="007B01D7">
        <w:rPr>
          <w:rFonts w:ascii="Arial" w:hAnsi="Arial" w:cs="Arial"/>
          <w:sz w:val="20"/>
          <w:szCs w:val="20"/>
          <w:lang w:val="pt-BR"/>
        </w:rPr>
        <w:t xml:space="preserve"> que</w:t>
      </w:r>
      <w:r w:rsidR="003875BD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471C26" w:rsidRPr="007B01D7">
        <w:rPr>
          <w:rFonts w:ascii="Arial" w:hAnsi="Arial" w:cs="Arial"/>
          <w:sz w:val="20"/>
          <w:szCs w:val="20"/>
          <w:lang w:val="pt-BR"/>
        </w:rPr>
        <w:t>fazem parte do</w:t>
      </w:r>
      <w:r w:rsidR="00926D44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471C26" w:rsidRPr="007B01D7">
        <w:rPr>
          <w:rFonts w:ascii="Arial" w:hAnsi="Arial" w:cs="Arial"/>
          <w:sz w:val="20"/>
          <w:szCs w:val="20"/>
          <w:lang w:val="pt-BR"/>
        </w:rPr>
        <w:t>CMDR.</w:t>
      </w:r>
      <w:r w:rsidR="000F4669" w:rsidRPr="007B01D7">
        <w:rPr>
          <w:rFonts w:ascii="Arial" w:hAnsi="Arial" w:cs="Arial"/>
          <w:sz w:val="20"/>
          <w:szCs w:val="20"/>
          <w:lang w:val="pt-BR"/>
        </w:rPr>
        <w:t xml:space="preserve">  </w:t>
      </w:r>
    </w:p>
    <w:p w:rsidR="005279E7" w:rsidRPr="007B01D7" w:rsidRDefault="003875BD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Credenciamento</w:t>
      </w:r>
    </w:p>
    <w:p w:rsidR="005279E7" w:rsidRPr="007B01D7" w:rsidRDefault="003875BD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Abertura Oficial</w:t>
      </w:r>
    </w:p>
    <w:p w:rsidR="005279E7" w:rsidRPr="007B01D7" w:rsidRDefault="005279E7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Leitura e</w:t>
      </w:r>
      <w:r w:rsidR="003875BD" w:rsidRPr="007B01D7">
        <w:rPr>
          <w:rFonts w:ascii="Arial" w:hAnsi="Arial" w:cs="Arial"/>
          <w:sz w:val="20"/>
          <w:szCs w:val="20"/>
          <w:lang w:val="pt-BR"/>
        </w:rPr>
        <w:t xml:space="preserve"> Aprovação do Regimento Interno</w:t>
      </w:r>
    </w:p>
    <w:p w:rsidR="005279E7" w:rsidRPr="007B01D7" w:rsidRDefault="005279E7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Apresentação do vídeo institucional da Secretaria Municipal de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Agricultura</w:t>
      </w:r>
    </w:p>
    <w:p w:rsidR="005279E7" w:rsidRPr="007B01D7" w:rsidRDefault="003875BD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Palestra</w:t>
      </w:r>
    </w:p>
    <w:p w:rsidR="005279E7" w:rsidRPr="007B01D7" w:rsidRDefault="005279E7" w:rsidP="006D7CCE">
      <w:pPr>
        <w:pStyle w:val="PargrafodaLista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Grupos de Tr</w:t>
      </w:r>
      <w:r w:rsidR="003875BD" w:rsidRPr="007B01D7">
        <w:rPr>
          <w:rFonts w:ascii="Arial" w:hAnsi="Arial" w:cs="Arial"/>
          <w:sz w:val="20"/>
          <w:szCs w:val="20"/>
          <w:lang w:val="pt-BR"/>
        </w:rPr>
        <w:t>abalho</w:t>
      </w:r>
    </w:p>
    <w:p w:rsidR="005279E7" w:rsidRPr="007B01D7" w:rsidRDefault="005279E7" w:rsidP="006D7CCE">
      <w:pPr>
        <w:pStyle w:val="PargrafodaLista"/>
        <w:numPr>
          <w:ilvl w:val="0"/>
          <w:numId w:val="3"/>
        </w:numPr>
        <w:autoSpaceDE w:val="0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Plenária.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Seção I</w:t>
      </w:r>
    </w:p>
    <w:p w:rsidR="003875BD" w:rsidRPr="007B01D7" w:rsidRDefault="003875BD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Das Pré Conferências e Eleição </w:t>
      </w:r>
    </w:p>
    <w:p w:rsidR="0082308A" w:rsidRPr="007B01D7" w:rsidRDefault="003875BD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Art. 7º. </w:t>
      </w:r>
      <w:r w:rsidRPr="007B01D7">
        <w:rPr>
          <w:rFonts w:ascii="Arial" w:hAnsi="Arial" w:cs="Arial"/>
          <w:sz w:val="20"/>
          <w:szCs w:val="20"/>
          <w:lang w:val="pt-BR"/>
        </w:rPr>
        <w:t>Serão realizadas cinco Pré Conferências</w:t>
      </w:r>
      <w:r w:rsidR="0082308A" w:rsidRPr="007B01D7">
        <w:rPr>
          <w:rFonts w:ascii="Arial" w:hAnsi="Arial" w:cs="Arial"/>
          <w:sz w:val="20"/>
          <w:szCs w:val="20"/>
          <w:lang w:val="pt-BR"/>
        </w:rPr>
        <w:t>, uma em cada região rural deste Município.</w:t>
      </w:r>
    </w:p>
    <w:p w:rsidR="00473F10" w:rsidRPr="007B01D7" w:rsidRDefault="00471C26" w:rsidP="006D7CCE">
      <w:pPr>
        <w:pStyle w:val="PargrafodaLista"/>
        <w:numPr>
          <w:ilvl w:val="0"/>
          <w:numId w:val="6"/>
        </w:numPr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Região 1</w:t>
      </w:r>
      <w:r w:rsidR="00473F10" w:rsidRPr="007B01D7">
        <w:rPr>
          <w:rFonts w:ascii="Arial" w:hAnsi="Arial" w:cs="Arial"/>
          <w:b/>
          <w:sz w:val="20"/>
          <w:szCs w:val="20"/>
          <w:lang w:val="pt-BR"/>
        </w:rPr>
        <w:t xml:space="preserve"> - </w:t>
      </w:r>
      <w:r w:rsidR="00473F10" w:rsidRPr="007B01D7">
        <w:rPr>
          <w:rFonts w:ascii="Arial" w:hAnsi="Arial" w:cs="Arial"/>
          <w:sz w:val="19"/>
          <w:szCs w:val="19"/>
          <w:lang w:val="pt-BR"/>
        </w:rPr>
        <w:t>Agaraú, Cachoeira, Campina do Taquaral, Campo Largo da Roseira, Roseira de Campo Largo, Colônia Rio Grande, Colônia Zacarias, Cotia e Santa Ana;</w:t>
      </w:r>
    </w:p>
    <w:p w:rsidR="00471C26" w:rsidRPr="007B01D7" w:rsidRDefault="00471C26" w:rsidP="00473F10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a) Data: 23/04/2019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b) Horário: 19h00</w:t>
      </w:r>
    </w:p>
    <w:p w:rsidR="00471C26" w:rsidRPr="007B01D7" w:rsidRDefault="00473F10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c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) Local: </w:t>
      </w:r>
      <w:r w:rsidR="005603E0" w:rsidRPr="007B01D7">
        <w:rPr>
          <w:rFonts w:ascii="Arial" w:hAnsi="Arial" w:cs="Arial"/>
          <w:sz w:val="20"/>
          <w:szCs w:val="20"/>
          <w:lang w:val="pt-BR"/>
        </w:rPr>
        <w:t>Igreja da Comunidade</w:t>
      </w:r>
      <w:r w:rsidR="00635798" w:rsidRPr="007B01D7">
        <w:rPr>
          <w:rFonts w:ascii="Arial" w:hAnsi="Arial" w:cs="Arial"/>
          <w:sz w:val="20"/>
          <w:szCs w:val="20"/>
          <w:lang w:val="pt-BR"/>
        </w:rPr>
        <w:t xml:space="preserve"> Agaraú, localizada na Rua Arcidio Claudino Barbosa</w:t>
      </w:r>
    </w:p>
    <w:p w:rsidR="00473F10" w:rsidRPr="007B01D7" w:rsidRDefault="0082308A" w:rsidP="00473F10">
      <w:pPr>
        <w:pStyle w:val="PargrafodaLista"/>
        <w:numPr>
          <w:ilvl w:val="0"/>
          <w:numId w:val="6"/>
        </w:numPr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Região 2</w:t>
      </w:r>
      <w:r w:rsidR="00473F10" w:rsidRPr="007B01D7">
        <w:rPr>
          <w:rFonts w:ascii="Arial" w:hAnsi="Arial" w:cs="Arial"/>
          <w:b/>
          <w:sz w:val="20"/>
          <w:szCs w:val="20"/>
          <w:lang w:val="pt-BR"/>
        </w:rPr>
        <w:t xml:space="preserve"> -</w:t>
      </w:r>
      <w:r w:rsidR="00471C26" w:rsidRPr="007B01D7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473F10" w:rsidRPr="007B01D7">
        <w:rPr>
          <w:rFonts w:ascii="Arial" w:hAnsi="Arial" w:cs="Arial"/>
          <w:sz w:val="19"/>
          <w:szCs w:val="19"/>
          <w:lang w:val="pt-BR"/>
        </w:rPr>
        <w:t>Campestre da Faxina, Colônia Marcelino,Contenda, Alto da Boa Vista, Faxina, Portãozinho e Rio de Uma</w:t>
      </w:r>
    </w:p>
    <w:p w:rsidR="00471C26" w:rsidRPr="007B01D7" w:rsidRDefault="00471C26" w:rsidP="00473F10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a) Data: 24/04/2019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b) Horário: 19h00</w:t>
      </w:r>
    </w:p>
    <w:p w:rsidR="00471C26" w:rsidRPr="007B01D7" w:rsidRDefault="00473F10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c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) Local: </w:t>
      </w:r>
      <w:r w:rsidR="00635798" w:rsidRPr="007B01D7">
        <w:rPr>
          <w:rFonts w:ascii="Arial" w:hAnsi="Arial" w:cs="Arial"/>
          <w:sz w:val="20"/>
          <w:szCs w:val="20"/>
          <w:lang w:val="pt-BR"/>
        </w:rPr>
        <w:t>Igreja da</w:t>
      </w:r>
      <w:r w:rsidR="005603E0" w:rsidRPr="007B01D7">
        <w:rPr>
          <w:rFonts w:ascii="Arial" w:hAnsi="Arial" w:cs="Arial"/>
          <w:sz w:val="20"/>
          <w:szCs w:val="20"/>
          <w:lang w:val="pt-BR"/>
        </w:rPr>
        <w:t xml:space="preserve"> Colônia</w:t>
      </w:r>
      <w:r w:rsidR="00635798" w:rsidRPr="007B01D7">
        <w:rPr>
          <w:rFonts w:ascii="Arial" w:hAnsi="Arial" w:cs="Arial"/>
          <w:sz w:val="20"/>
          <w:szCs w:val="20"/>
          <w:lang w:val="pt-BR"/>
        </w:rPr>
        <w:t xml:space="preserve"> Faxina, localizada na Rua Carlos Kusma</w:t>
      </w:r>
      <w:r w:rsidR="00471C26" w:rsidRPr="007B01D7">
        <w:rPr>
          <w:rFonts w:ascii="Arial" w:hAnsi="Arial" w:cs="Arial"/>
          <w:sz w:val="20"/>
          <w:szCs w:val="20"/>
          <w:lang w:val="pt-BR"/>
        </w:rPr>
        <w:tab/>
      </w:r>
    </w:p>
    <w:p w:rsidR="00471C26" w:rsidRPr="007B01D7" w:rsidRDefault="00471C26" w:rsidP="006D7CCE">
      <w:pPr>
        <w:pStyle w:val="PargrafodaLista"/>
        <w:numPr>
          <w:ilvl w:val="0"/>
          <w:numId w:val="6"/>
        </w:numPr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Região 3</w:t>
      </w:r>
      <w:r w:rsidR="00473F10" w:rsidRPr="007B01D7">
        <w:rPr>
          <w:rFonts w:ascii="Arial" w:hAnsi="Arial" w:cs="Arial"/>
          <w:b/>
          <w:sz w:val="20"/>
          <w:szCs w:val="20"/>
          <w:lang w:val="pt-BR"/>
        </w:rPr>
        <w:t xml:space="preserve"> -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473F10" w:rsidRPr="007B01D7">
        <w:rPr>
          <w:rFonts w:ascii="Arial" w:hAnsi="Arial" w:cs="Arial"/>
          <w:sz w:val="19"/>
          <w:szCs w:val="19"/>
          <w:lang w:val="pt-BR"/>
        </w:rPr>
        <w:t>Barro Preto, Colônia Murici, Costeira, Costeira do Cupim, Mergulhão, Rio Pequeno e Roseira do São Sebastião;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a) Data: 25/04/2019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b) Horário: 19h00</w:t>
      </w:r>
    </w:p>
    <w:p w:rsidR="00471C26" w:rsidRPr="007B01D7" w:rsidRDefault="00473F10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c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) Local: </w:t>
      </w:r>
      <w:r w:rsidR="00635798" w:rsidRPr="007B01D7">
        <w:rPr>
          <w:rFonts w:ascii="Arial" w:hAnsi="Arial" w:cs="Arial"/>
          <w:sz w:val="20"/>
          <w:szCs w:val="20"/>
          <w:lang w:val="pt-BR"/>
        </w:rPr>
        <w:t>Escola Municipal São José, localizada na Rua João Lipinski, n.º 71, Murici</w:t>
      </w:r>
    </w:p>
    <w:p w:rsidR="00471C26" w:rsidRPr="007B01D7" w:rsidRDefault="00471C26" w:rsidP="006D7CCE">
      <w:pPr>
        <w:pStyle w:val="PargrafodaLista"/>
        <w:numPr>
          <w:ilvl w:val="0"/>
          <w:numId w:val="6"/>
        </w:numPr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Região 4</w:t>
      </w:r>
      <w:r w:rsidR="00473F10" w:rsidRPr="007B01D7">
        <w:rPr>
          <w:rFonts w:ascii="Arial" w:hAnsi="Arial" w:cs="Arial"/>
          <w:b/>
          <w:sz w:val="20"/>
          <w:szCs w:val="20"/>
          <w:lang w:val="pt-BR"/>
        </w:rPr>
        <w:t xml:space="preserve"> -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473F10" w:rsidRPr="007B01D7">
        <w:rPr>
          <w:rFonts w:ascii="Arial" w:hAnsi="Arial" w:cs="Arial"/>
          <w:sz w:val="19"/>
          <w:szCs w:val="19"/>
          <w:lang w:val="pt-BR"/>
        </w:rPr>
        <w:t>Antinha, Capivari, Castelhanos, Córrego Fundo, Inhaíva Malhada, Miringuava, Olho D’água, Osso da Anta, Roça Velha, Saltinho da Malhada e Santos Andrade;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 a) Data: 30/04/2019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b) Horário: 19h00</w:t>
      </w:r>
    </w:p>
    <w:p w:rsidR="00471C26" w:rsidRPr="007B01D7" w:rsidRDefault="00473F10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c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) Local: </w:t>
      </w:r>
      <w:r w:rsidR="00635798" w:rsidRPr="007B01D7">
        <w:rPr>
          <w:rFonts w:ascii="Arial" w:hAnsi="Arial" w:cs="Arial"/>
          <w:sz w:val="20"/>
          <w:szCs w:val="20"/>
          <w:lang w:val="pt-BR"/>
        </w:rPr>
        <w:t xml:space="preserve">Igreja da </w:t>
      </w:r>
      <w:r w:rsidR="005603E0" w:rsidRPr="007B01D7">
        <w:rPr>
          <w:rFonts w:ascii="Arial" w:hAnsi="Arial" w:cs="Arial"/>
          <w:sz w:val="20"/>
          <w:szCs w:val="20"/>
          <w:lang w:val="pt-BR"/>
        </w:rPr>
        <w:t xml:space="preserve">Colônia </w:t>
      </w:r>
      <w:r w:rsidR="00635798" w:rsidRPr="007B01D7">
        <w:rPr>
          <w:rFonts w:ascii="Arial" w:hAnsi="Arial" w:cs="Arial"/>
          <w:sz w:val="20"/>
          <w:szCs w:val="20"/>
          <w:lang w:val="pt-BR"/>
        </w:rPr>
        <w:t>Malhada, localizada na Rua antonio Greboge 6100, Colonia Malhada.</w:t>
      </w:r>
    </w:p>
    <w:p w:rsidR="00471C26" w:rsidRPr="007B01D7" w:rsidRDefault="00471C26" w:rsidP="006D7CCE">
      <w:pPr>
        <w:pStyle w:val="PargrafodaLista"/>
        <w:numPr>
          <w:ilvl w:val="0"/>
          <w:numId w:val="6"/>
        </w:numPr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Região 5</w:t>
      </w:r>
      <w:r w:rsidR="00473F10" w:rsidRPr="007B01D7">
        <w:rPr>
          <w:rFonts w:ascii="Arial" w:hAnsi="Arial" w:cs="Arial"/>
          <w:b/>
          <w:sz w:val="20"/>
          <w:szCs w:val="20"/>
          <w:lang w:val="pt-BR"/>
        </w:rPr>
        <w:t xml:space="preserve"> -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473F10" w:rsidRPr="007B01D7">
        <w:rPr>
          <w:rFonts w:ascii="Arial" w:hAnsi="Arial" w:cs="Arial"/>
          <w:sz w:val="19"/>
          <w:szCs w:val="19"/>
          <w:lang w:val="pt-BR"/>
        </w:rPr>
        <w:t>Avencal, Borda do Campo, Capão Grosso, Colônia Acioli, Curralinho, Gamelas, Papanduva da Serra e Purgatório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a) Data: 02/05/2019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b) Horário: 19h00</w:t>
      </w:r>
    </w:p>
    <w:p w:rsidR="00471C26" w:rsidRPr="007B01D7" w:rsidRDefault="00471C26" w:rsidP="006D7CCE">
      <w:pPr>
        <w:pStyle w:val="PargrafodaLista"/>
        <w:autoSpaceDE w:val="0"/>
        <w:ind w:left="142"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b) Local: </w:t>
      </w:r>
      <w:r w:rsidR="00635798" w:rsidRPr="007B01D7">
        <w:rPr>
          <w:rFonts w:ascii="Arial" w:hAnsi="Arial" w:cs="Arial"/>
          <w:sz w:val="20"/>
          <w:szCs w:val="20"/>
          <w:lang w:val="pt-BR"/>
        </w:rPr>
        <w:t xml:space="preserve">Igreja da Comunidade Gamelas, localizada na Rua João </w:t>
      </w:r>
      <w:r w:rsidR="005603E0" w:rsidRPr="007B01D7">
        <w:rPr>
          <w:rFonts w:ascii="Arial" w:hAnsi="Arial" w:cs="Arial"/>
          <w:sz w:val="20"/>
          <w:szCs w:val="20"/>
          <w:lang w:val="pt-BR"/>
        </w:rPr>
        <w:t>Maiczak.</w:t>
      </w:r>
    </w:p>
    <w:p w:rsidR="00E8419F" w:rsidRPr="007B01D7" w:rsidRDefault="0082308A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§ 1º. Serão eleitos nas Pré Conferências um representante titular e um representante suplente de cada região</w:t>
      </w:r>
      <w:r w:rsidR="00DC5F30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471C26" w:rsidRPr="007B01D7">
        <w:rPr>
          <w:rFonts w:ascii="Arial" w:hAnsi="Arial" w:cs="Arial"/>
          <w:sz w:val="20"/>
          <w:szCs w:val="20"/>
          <w:lang w:val="pt-BR"/>
        </w:rPr>
        <w:t>que fazem parte do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E8419F" w:rsidRPr="007B01D7">
        <w:rPr>
          <w:rFonts w:ascii="Arial" w:hAnsi="Arial" w:cs="Arial"/>
          <w:sz w:val="20"/>
          <w:szCs w:val="20"/>
          <w:lang w:val="pt-BR"/>
        </w:rPr>
        <w:t>Conselho Municipal de Desenvolvimento Rural de São José dos Pinhais, na forma do art. 4, incisos do XII ao XVI da Lei Municipal nº 390/2003, que criou o Conselho Municipal</w:t>
      </w:r>
      <w:r w:rsidRPr="007B01D7">
        <w:rPr>
          <w:rFonts w:ascii="Arial" w:hAnsi="Arial" w:cs="Arial"/>
          <w:sz w:val="20"/>
          <w:szCs w:val="20"/>
          <w:lang w:val="pt-BR"/>
        </w:rPr>
        <w:t>.</w:t>
      </w:r>
    </w:p>
    <w:p w:rsidR="003875BD" w:rsidRPr="007B01D7" w:rsidRDefault="00070B5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§ 3º. Nas Pré Conferências serão aprovadas uma </w:t>
      </w:r>
      <w:r w:rsidR="00E8419F" w:rsidRPr="007B01D7">
        <w:rPr>
          <w:rFonts w:ascii="Arial" w:hAnsi="Arial" w:cs="Arial"/>
          <w:sz w:val="20"/>
          <w:szCs w:val="20"/>
          <w:lang w:val="pt-BR"/>
        </w:rPr>
        <w:t xml:space="preserve">proposta para cada eixo temático da Conferência,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os quais foram </w:t>
      </w:r>
      <w:r w:rsidR="00E8419F" w:rsidRPr="007B01D7">
        <w:rPr>
          <w:rFonts w:ascii="Arial" w:hAnsi="Arial" w:cs="Arial"/>
          <w:sz w:val="20"/>
          <w:szCs w:val="20"/>
          <w:lang w:val="pt-BR"/>
        </w:rPr>
        <w:t>estabelecidos no art. 4º, incisos I, II e III deste Regulamento.</w:t>
      </w:r>
    </w:p>
    <w:p w:rsidR="003875BD" w:rsidRPr="007B01D7" w:rsidRDefault="003875BD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Dos Participantes, da Inscrição e do Credenciamento</w:t>
      </w:r>
    </w:p>
    <w:p w:rsidR="00070B56" w:rsidRPr="007B01D7" w:rsidRDefault="00070B56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D0585C" w:rsidRPr="007B01D7" w:rsidRDefault="00471C2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8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º.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Poderão participar até o total de </w:t>
      </w:r>
      <w:r w:rsidR="001B1533">
        <w:rPr>
          <w:rFonts w:ascii="Arial" w:hAnsi="Arial" w:cs="Arial"/>
          <w:sz w:val="20"/>
          <w:szCs w:val="20"/>
          <w:lang w:val="pt-BR"/>
        </w:rPr>
        <w:t>68</w:t>
      </w:r>
      <w:r w:rsidR="00895C05" w:rsidRPr="007B01D7">
        <w:rPr>
          <w:rFonts w:ascii="Arial" w:hAnsi="Arial" w:cs="Arial"/>
          <w:sz w:val="20"/>
          <w:szCs w:val="20"/>
          <w:lang w:val="pt-BR"/>
        </w:rPr>
        <w:t xml:space="preserve"> (</w:t>
      </w:r>
      <w:r w:rsidR="00D0585C" w:rsidRPr="007B01D7">
        <w:rPr>
          <w:rFonts w:ascii="Arial" w:hAnsi="Arial" w:cs="Arial"/>
          <w:sz w:val="20"/>
          <w:szCs w:val="20"/>
          <w:lang w:val="pt-BR"/>
        </w:rPr>
        <w:t>se</w:t>
      </w:r>
      <w:r w:rsidR="001B1533">
        <w:rPr>
          <w:rFonts w:ascii="Arial" w:hAnsi="Arial" w:cs="Arial"/>
          <w:sz w:val="20"/>
          <w:szCs w:val="20"/>
          <w:lang w:val="pt-BR"/>
        </w:rPr>
        <w:t>ssenta e oito</w:t>
      </w:r>
      <w:r w:rsidR="00895C05" w:rsidRPr="007B01D7">
        <w:rPr>
          <w:rFonts w:ascii="Arial" w:hAnsi="Arial" w:cs="Arial"/>
          <w:sz w:val="20"/>
          <w:szCs w:val="20"/>
          <w:lang w:val="pt-BR"/>
        </w:rPr>
        <w:t>)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convidados, defin</w:t>
      </w:r>
      <w:r w:rsidR="00895C05" w:rsidRPr="007B01D7">
        <w:rPr>
          <w:rFonts w:ascii="Arial" w:hAnsi="Arial" w:cs="Arial"/>
          <w:sz w:val="20"/>
          <w:szCs w:val="20"/>
          <w:lang w:val="pt-BR"/>
        </w:rPr>
        <w:t>idos pela Comissão Organizadora, os demais participantes serão considerados observadores.</w:t>
      </w:r>
      <w:r w:rsidR="000F4669" w:rsidRPr="007B01D7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9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 xml:space="preserve">º.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Os delegados serão considerados: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 – natos: Conselheiros Titulares</w:t>
      </w:r>
      <w:r w:rsidR="00473F10" w:rsidRPr="007B01D7">
        <w:rPr>
          <w:rFonts w:ascii="Arial" w:hAnsi="Arial" w:cs="Arial"/>
          <w:sz w:val="20"/>
          <w:szCs w:val="20"/>
          <w:lang w:val="pt-BR"/>
        </w:rPr>
        <w:t xml:space="preserve"> ou Suplentes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do Conselho Municipal de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Pr="007B01D7">
        <w:rPr>
          <w:rFonts w:ascii="Arial" w:hAnsi="Arial" w:cs="Arial"/>
          <w:sz w:val="20"/>
          <w:szCs w:val="20"/>
          <w:lang w:val="pt-BR"/>
        </w:rPr>
        <w:t>;</w:t>
      </w:r>
    </w:p>
    <w:p w:rsidR="00895C05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 – indicados:</w:t>
      </w:r>
    </w:p>
    <w:p w:rsidR="00895C05" w:rsidRPr="007B01D7" w:rsidRDefault="00895C05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a)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os representantes</w:t>
      </w:r>
      <w:r w:rsidR="000F4669" w:rsidRPr="007B01D7">
        <w:rPr>
          <w:rFonts w:ascii="Arial" w:hAnsi="Arial" w:cs="Arial"/>
          <w:sz w:val="20"/>
          <w:szCs w:val="20"/>
          <w:lang w:val="pt-BR"/>
        </w:rPr>
        <w:t xml:space="preserve"> Titulares ou Suplentes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das entidades governamentais</w:t>
      </w:r>
      <w:r w:rsidRPr="007B01D7">
        <w:rPr>
          <w:rFonts w:ascii="Arial" w:hAnsi="Arial" w:cs="Arial"/>
          <w:sz w:val="20"/>
          <w:szCs w:val="20"/>
          <w:lang w:val="pt-BR"/>
        </w:rPr>
        <w:t>: que serão indicados pelas Secretarias que fazem parte do CM</w:t>
      </w:r>
      <w:r w:rsidR="00473F10" w:rsidRPr="007B01D7">
        <w:rPr>
          <w:rFonts w:ascii="Arial" w:hAnsi="Arial" w:cs="Arial"/>
          <w:sz w:val="20"/>
          <w:szCs w:val="20"/>
          <w:lang w:val="pt-BR"/>
        </w:rPr>
        <w:t>DR</w:t>
      </w:r>
      <w:r w:rsidRPr="007B01D7">
        <w:rPr>
          <w:rFonts w:ascii="Arial" w:hAnsi="Arial" w:cs="Arial"/>
          <w:sz w:val="20"/>
          <w:szCs w:val="20"/>
          <w:lang w:val="pt-BR"/>
        </w:rPr>
        <w:t>.</w:t>
      </w:r>
    </w:p>
    <w:p w:rsidR="005279E7" w:rsidRPr="007B01D7" w:rsidRDefault="00895C05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b)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representantes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não governamentais</w:t>
      </w:r>
      <w:r w:rsidRPr="007B01D7">
        <w:rPr>
          <w:rFonts w:ascii="Arial" w:hAnsi="Arial" w:cs="Arial"/>
          <w:sz w:val="20"/>
          <w:szCs w:val="20"/>
          <w:lang w:val="pt-BR"/>
        </w:rPr>
        <w:t>: que serão previamente escolhidos pelas entidades que fazem parte do CM</w:t>
      </w:r>
      <w:r w:rsidR="00473F10" w:rsidRPr="007B01D7">
        <w:rPr>
          <w:rFonts w:ascii="Arial" w:hAnsi="Arial" w:cs="Arial"/>
          <w:sz w:val="20"/>
          <w:szCs w:val="20"/>
          <w:lang w:val="pt-BR"/>
        </w:rPr>
        <w:t>DR</w:t>
      </w:r>
      <w:r w:rsidRPr="007B01D7">
        <w:rPr>
          <w:rFonts w:ascii="Arial" w:hAnsi="Arial" w:cs="Arial"/>
          <w:sz w:val="20"/>
          <w:szCs w:val="20"/>
          <w:lang w:val="pt-BR"/>
        </w:rPr>
        <w:t>: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Art. </w:t>
      </w:r>
      <w:r w:rsidR="001B1533">
        <w:rPr>
          <w:rFonts w:ascii="Arial" w:hAnsi="Arial" w:cs="Arial"/>
          <w:b/>
          <w:sz w:val="20"/>
          <w:szCs w:val="20"/>
          <w:lang w:val="pt-BR"/>
        </w:rPr>
        <w:t>10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º.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Poderão participar até o total de </w:t>
      </w:r>
      <w:r w:rsidR="001B1533">
        <w:rPr>
          <w:rFonts w:ascii="Arial" w:hAnsi="Arial" w:cs="Arial"/>
          <w:sz w:val="20"/>
          <w:szCs w:val="20"/>
          <w:lang w:val="pt-BR"/>
        </w:rPr>
        <w:t>32</w:t>
      </w:r>
      <w:r w:rsidR="00F5001F" w:rsidRPr="007B01D7">
        <w:rPr>
          <w:rFonts w:ascii="Arial" w:hAnsi="Arial" w:cs="Arial"/>
          <w:sz w:val="20"/>
          <w:szCs w:val="20"/>
          <w:lang w:val="pt-BR"/>
        </w:rPr>
        <w:t xml:space="preserve"> (trinta e </w:t>
      </w:r>
      <w:r w:rsidR="001B1533">
        <w:rPr>
          <w:rFonts w:ascii="Arial" w:hAnsi="Arial" w:cs="Arial"/>
          <w:sz w:val="20"/>
          <w:szCs w:val="20"/>
          <w:lang w:val="pt-BR"/>
        </w:rPr>
        <w:t>dois)</w:t>
      </w:r>
      <w:r w:rsidR="00F5001F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Pr="007B01D7">
        <w:rPr>
          <w:rFonts w:ascii="Arial" w:hAnsi="Arial" w:cs="Arial"/>
          <w:sz w:val="20"/>
          <w:szCs w:val="20"/>
          <w:lang w:val="pt-BR"/>
        </w:rPr>
        <w:t>delegados assim distribuídos:</w:t>
      </w:r>
      <w:r w:rsidR="004633EC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I – </w:t>
      </w:r>
      <w:r w:rsidR="00471C26" w:rsidRPr="007B01D7">
        <w:rPr>
          <w:rFonts w:ascii="Arial" w:hAnsi="Arial" w:cs="Arial"/>
          <w:sz w:val="20"/>
          <w:szCs w:val="20"/>
          <w:lang w:val="pt-BR"/>
        </w:rPr>
        <w:t>1</w:t>
      </w:r>
      <w:r w:rsidR="001B1533">
        <w:rPr>
          <w:rFonts w:ascii="Arial" w:hAnsi="Arial" w:cs="Arial"/>
          <w:sz w:val="20"/>
          <w:szCs w:val="20"/>
          <w:lang w:val="pt-BR"/>
        </w:rPr>
        <w:t>6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 (</w:t>
      </w:r>
      <w:r w:rsidR="001B1533">
        <w:rPr>
          <w:rFonts w:ascii="Arial" w:hAnsi="Arial" w:cs="Arial"/>
          <w:sz w:val="20"/>
          <w:szCs w:val="20"/>
          <w:lang w:val="pt-BR"/>
        </w:rPr>
        <w:t>dezesseis)</w:t>
      </w:r>
      <w:r w:rsidR="00471C26" w:rsidRPr="007B01D7">
        <w:rPr>
          <w:rFonts w:ascii="Arial" w:hAnsi="Arial" w:cs="Arial"/>
          <w:sz w:val="20"/>
          <w:szCs w:val="20"/>
          <w:lang w:val="pt-BR"/>
        </w:rPr>
        <w:t xml:space="preserve"> Conselheiros Natos</w:t>
      </w:r>
      <w:r w:rsidRPr="007B01D7">
        <w:rPr>
          <w:rFonts w:ascii="Arial" w:hAnsi="Arial" w:cs="Arial"/>
          <w:sz w:val="20"/>
          <w:szCs w:val="20"/>
          <w:lang w:val="pt-BR"/>
        </w:rPr>
        <w:t>;</w:t>
      </w:r>
      <w:r w:rsidR="00496081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II – </w:t>
      </w:r>
      <w:r w:rsidR="00D0585C" w:rsidRPr="007B01D7">
        <w:rPr>
          <w:rFonts w:ascii="Arial" w:hAnsi="Arial" w:cs="Arial"/>
          <w:sz w:val="20"/>
          <w:szCs w:val="20"/>
          <w:lang w:val="pt-BR"/>
        </w:rPr>
        <w:t>1</w:t>
      </w:r>
      <w:r w:rsidR="001B1533">
        <w:rPr>
          <w:rFonts w:ascii="Arial" w:hAnsi="Arial" w:cs="Arial"/>
          <w:sz w:val="20"/>
          <w:szCs w:val="20"/>
          <w:lang w:val="pt-BR"/>
        </w:rPr>
        <w:t>6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(</w:t>
      </w:r>
      <w:r w:rsidR="001B1533">
        <w:rPr>
          <w:rFonts w:ascii="Arial" w:hAnsi="Arial" w:cs="Arial"/>
          <w:sz w:val="20"/>
          <w:szCs w:val="20"/>
          <w:lang w:val="pt-BR"/>
        </w:rPr>
        <w:t>dezesseis</w:t>
      </w:r>
      <w:r w:rsidRPr="007B01D7">
        <w:rPr>
          <w:rFonts w:ascii="Arial" w:hAnsi="Arial" w:cs="Arial"/>
          <w:sz w:val="20"/>
          <w:szCs w:val="20"/>
          <w:lang w:val="pt-BR"/>
        </w:rPr>
        <w:t>) delegados indicados, sendo:</w:t>
      </w:r>
      <w:r w:rsidR="004633EC" w:rsidRPr="007B01D7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a) </w:t>
      </w:r>
      <w:r w:rsidR="001B1533">
        <w:rPr>
          <w:rFonts w:ascii="Arial" w:hAnsi="Arial" w:cs="Arial"/>
          <w:sz w:val="20"/>
          <w:szCs w:val="20"/>
          <w:lang w:val="pt-BR"/>
        </w:rPr>
        <w:t>8</w:t>
      </w:r>
      <w:r w:rsidR="00D83916" w:rsidRPr="007B01D7">
        <w:rPr>
          <w:rFonts w:ascii="Arial" w:hAnsi="Arial" w:cs="Arial"/>
          <w:sz w:val="20"/>
          <w:szCs w:val="20"/>
          <w:lang w:val="pt-BR"/>
        </w:rPr>
        <w:t xml:space="preserve"> (</w:t>
      </w:r>
      <w:r w:rsidR="001B1533">
        <w:rPr>
          <w:rFonts w:ascii="Arial" w:hAnsi="Arial" w:cs="Arial"/>
          <w:sz w:val="20"/>
          <w:szCs w:val="20"/>
          <w:lang w:val="pt-BR"/>
        </w:rPr>
        <w:t>oito</w:t>
      </w:r>
      <w:r w:rsidR="00D83916" w:rsidRPr="007B01D7">
        <w:rPr>
          <w:rFonts w:ascii="Arial" w:hAnsi="Arial" w:cs="Arial"/>
          <w:sz w:val="20"/>
          <w:szCs w:val="20"/>
          <w:lang w:val="pt-BR"/>
        </w:rPr>
        <w:t>)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delegados indicados pelo Governo Municipal</w:t>
      </w:r>
      <w:r w:rsidR="00895C05" w:rsidRPr="007B01D7">
        <w:rPr>
          <w:rFonts w:ascii="Arial" w:hAnsi="Arial" w:cs="Arial"/>
          <w:sz w:val="20"/>
          <w:szCs w:val="20"/>
          <w:lang w:val="pt-BR"/>
        </w:rPr>
        <w:t>:</w:t>
      </w:r>
    </w:p>
    <w:p w:rsidR="00895C05" w:rsidRPr="007B01D7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 de Agricultura e Abastecimento</w:t>
      </w:r>
    </w:p>
    <w:p w:rsidR="00895C05" w:rsidRPr="007B01D7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 de Meio Ambiente</w:t>
      </w:r>
    </w:p>
    <w:p w:rsidR="00895C05" w:rsidRPr="007B01D7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 vaga para Secretaria Municipal de Saúde</w:t>
      </w:r>
    </w:p>
    <w:p w:rsidR="00895C05" w:rsidRPr="007B01D7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 de Educação</w:t>
      </w:r>
    </w:p>
    <w:p w:rsidR="00895C05" w:rsidRPr="007B01D7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 Indústria, Comércio e Turismos</w:t>
      </w:r>
    </w:p>
    <w:p w:rsidR="00895C05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 Habitação</w:t>
      </w:r>
    </w:p>
    <w:p w:rsidR="001B1533" w:rsidRDefault="001B1533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</w:t>
      </w:r>
      <w:r>
        <w:rPr>
          <w:rFonts w:ascii="Arial" w:hAnsi="Arial" w:cs="Arial"/>
          <w:sz w:val="20"/>
          <w:szCs w:val="20"/>
          <w:lang w:val="pt-BR"/>
        </w:rPr>
        <w:t xml:space="preserve"> de Trabalho, Emprego e Economia Solidaria</w:t>
      </w:r>
    </w:p>
    <w:p w:rsidR="001B1533" w:rsidRPr="007B01D7" w:rsidRDefault="001B1533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Secretaria Municipal</w:t>
      </w:r>
      <w:r>
        <w:rPr>
          <w:rFonts w:ascii="Arial" w:hAnsi="Arial" w:cs="Arial"/>
          <w:sz w:val="20"/>
          <w:szCs w:val="20"/>
          <w:lang w:val="pt-BR"/>
        </w:rPr>
        <w:t xml:space="preserve"> de Assistência Social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b) </w:t>
      </w:r>
      <w:r w:rsidR="00F5001F" w:rsidRPr="007B01D7">
        <w:rPr>
          <w:rFonts w:ascii="Arial" w:hAnsi="Arial" w:cs="Arial"/>
          <w:sz w:val="20"/>
          <w:szCs w:val="20"/>
          <w:lang w:val="pt-BR"/>
        </w:rPr>
        <w:t>7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(</w:t>
      </w:r>
      <w:r w:rsidR="001B1533">
        <w:rPr>
          <w:rFonts w:ascii="Arial" w:hAnsi="Arial" w:cs="Arial"/>
          <w:sz w:val="20"/>
          <w:szCs w:val="20"/>
          <w:lang w:val="pt-BR"/>
        </w:rPr>
        <w:t>sete</w:t>
      </w:r>
      <w:r w:rsidRPr="007B01D7">
        <w:rPr>
          <w:rFonts w:ascii="Arial" w:hAnsi="Arial" w:cs="Arial"/>
          <w:sz w:val="20"/>
          <w:szCs w:val="20"/>
          <w:lang w:val="pt-BR"/>
        </w:rPr>
        <w:t>) delegados indicados por Entidades</w:t>
      </w:r>
      <w:r w:rsidR="00895C05" w:rsidRPr="007B01D7">
        <w:rPr>
          <w:rFonts w:ascii="Arial" w:hAnsi="Arial" w:cs="Arial"/>
          <w:sz w:val="20"/>
          <w:szCs w:val="20"/>
          <w:lang w:val="pt-BR"/>
        </w:rPr>
        <w:t xml:space="preserve"> não governamentais</w:t>
      </w:r>
      <w:r w:rsidR="00F5001F" w:rsidRPr="007B01D7">
        <w:rPr>
          <w:rFonts w:ascii="Arial" w:hAnsi="Arial" w:cs="Arial"/>
          <w:sz w:val="20"/>
          <w:szCs w:val="20"/>
          <w:lang w:val="pt-BR"/>
        </w:rPr>
        <w:t xml:space="preserve">: </w:t>
      </w:r>
    </w:p>
    <w:p w:rsidR="00895C05" w:rsidRPr="007B01D7" w:rsidRDefault="00895C05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1 (uma) vaga para </w:t>
      </w:r>
      <w:r w:rsidR="00F5001F" w:rsidRPr="007B01D7">
        <w:rPr>
          <w:rFonts w:ascii="Arial" w:hAnsi="Arial" w:cs="Arial"/>
          <w:sz w:val="20"/>
          <w:szCs w:val="20"/>
          <w:lang w:val="pt-BR"/>
        </w:rPr>
        <w:t>Sindicato Rural</w:t>
      </w:r>
    </w:p>
    <w:p w:rsidR="00F5001F" w:rsidRPr="007B01D7" w:rsidRDefault="00F5001F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lastRenderedPageBreak/>
        <w:t>1 (uma) vaga para Sindicato dos Trabalhadores Rurais</w:t>
      </w:r>
    </w:p>
    <w:p w:rsidR="00F5001F" w:rsidRPr="007B01D7" w:rsidRDefault="00F5001F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Região 1 – comunidades enumeradas no art. 7 deste Regulamento</w:t>
      </w:r>
    </w:p>
    <w:p w:rsidR="00F5001F" w:rsidRPr="007B01D7" w:rsidRDefault="00F5001F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Região 2 – comunidades enumeradas no art. 7 deste Regulamento</w:t>
      </w:r>
    </w:p>
    <w:p w:rsidR="00F5001F" w:rsidRPr="007B01D7" w:rsidRDefault="00F5001F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Região 3 – comunidades enumeradas no art. 7 deste Regulamento</w:t>
      </w:r>
    </w:p>
    <w:p w:rsidR="00F5001F" w:rsidRPr="007B01D7" w:rsidRDefault="00F5001F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Região 4 – comunidades enumeradas no art. 7 deste Regulamento</w:t>
      </w:r>
    </w:p>
    <w:p w:rsidR="00F5001F" w:rsidRPr="007B01D7" w:rsidRDefault="00F5001F" w:rsidP="006D7CCE">
      <w:pPr>
        <w:pStyle w:val="PargrafodaLista"/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1 (uma) vaga para Região 5 – comunidades enumeradas no art. 7 deste Regulamento</w:t>
      </w:r>
    </w:p>
    <w:p w:rsidR="00F5001F" w:rsidRPr="007B01D7" w:rsidRDefault="00F5001F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c) 1 (um) delegado representando o Instituto Paranaense de Assistência Técnica e Extensão Rural – Emater.</w:t>
      </w:r>
    </w:p>
    <w:p w:rsidR="004633EC" w:rsidRPr="007B01D7" w:rsidRDefault="004633EC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1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As inscrições para a V Conferência Municipal de </w:t>
      </w:r>
      <w:r w:rsidR="003C0874" w:rsidRPr="007B01D7">
        <w:rPr>
          <w:rFonts w:ascii="Arial" w:hAnsi="Arial" w:cs="Arial"/>
          <w:sz w:val="20"/>
          <w:szCs w:val="20"/>
          <w:lang w:val="pt-BR"/>
        </w:rPr>
        <w:t xml:space="preserve">Desenvolvimento Rural 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serão realizadas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n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a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Secretaria Municipal de Agricultura e Abastecimento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, no período de 01 a 15 de </w:t>
      </w:r>
      <w:r w:rsidR="003C0874" w:rsidRPr="007B01D7">
        <w:rPr>
          <w:rFonts w:ascii="Arial" w:hAnsi="Arial" w:cs="Arial"/>
          <w:sz w:val="20"/>
          <w:szCs w:val="20"/>
          <w:lang w:val="pt-BR"/>
        </w:rPr>
        <w:t>maio de 2019</w:t>
      </w:r>
      <w:r w:rsidR="000C5EF4" w:rsidRPr="007B01D7">
        <w:rPr>
          <w:rFonts w:ascii="Arial" w:hAnsi="Arial" w:cs="Arial"/>
          <w:sz w:val="20"/>
          <w:szCs w:val="20"/>
          <w:lang w:val="pt-BR"/>
        </w:rPr>
        <w:t xml:space="preserve">, </w:t>
      </w:r>
      <w:r w:rsidR="00D83916" w:rsidRPr="007B01D7">
        <w:rPr>
          <w:rFonts w:ascii="Arial" w:hAnsi="Arial" w:cs="Arial"/>
          <w:sz w:val="20"/>
          <w:szCs w:val="20"/>
          <w:lang w:val="pt-BR"/>
        </w:rPr>
        <w:t>localizada na Rua Ver</w:t>
      </w:r>
      <w:r w:rsidR="00473F10" w:rsidRPr="007B01D7">
        <w:rPr>
          <w:rFonts w:ascii="Arial" w:hAnsi="Arial" w:cs="Arial"/>
          <w:sz w:val="20"/>
          <w:szCs w:val="20"/>
          <w:lang w:val="pt-BR"/>
        </w:rPr>
        <w:t>í</w:t>
      </w:r>
      <w:r w:rsidR="00D83916" w:rsidRPr="007B01D7">
        <w:rPr>
          <w:rFonts w:ascii="Arial" w:hAnsi="Arial" w:cs="Arial"/>
          <w:sz w:val="20"/>
          <w:szCs w:val="20"/>
          <w:lang w:val="pt-BR"/>
        </w:rPr>
        <w:t xml:space="preserve">ssimo </w:t>
      </w:r>
      <w:r w:rsidR="00A904CC">
        <w:rPr>
          <w:rFonts w:ascii="Arial" w:hAnsi="Arial" w:cs="Arial"/>
          <w:sz w:val="20"/>
          <w:szCs w:val="20"/>
          <w:lang w:val="pt-BR"/>
        </w:rPr>
        <w:t>M</w:t>
      </w:r>
      <w:r w:rsidR="00D83916" w:rsidRPr="007B01D7">
        <w:rPr>
          <w:rFonts w:ascii="Arial" w:hAnsi="Arial" w:cs="Arial"/>
          <w:sz w:val="20"/>
          <w:szCs w:val="20"/>
          <w:lang w:val="pt-BR"/>
        </w:rPr>
        <w:t>arques, 1801, Centro, nesta Cidade</w:t>
      </w:r>
      <w:r w:rsidR="005279E7" w:rsidRPr="007B01D7">
        <w:rPr>
          <w:rFonts w:ascii="Arial" w:hAnsi="Arial" w:cs="Arial"/>
          <w:sz w:val="20"/>
          <w:szCs w:val="20"/>
          <w:lang w:val="pt-BR"/>
        </w:rPr>
        <w:t>, das 08:00 às 1</w:t>
      </w:r>
      <w:r w:rsidR="00473F10" w:rsidRPr="007B01D7">
        <w:rPr>
          <w:rFonts w:ascii="Arial" w:hAnsi="Arial" w:cs="Arial"/>
          <w:sz w:val="20"/>
          <w:szCs w:val="20"/>
          <w:lang w:val="pt-BR"/>
        </w:rPr>
        <w:t>1</w:t>
      </w:r>
      <w:r w:rsidR="005279E7" w:rsidRPr="007B01D7">
        <w:rPr>
          <w:rFonts w:ascii="Arial" w:hAnsi="Arial" w:cs="Arial"/>
          <w:sz w:val="20"/>
          <w:szCs w:val="20"/>
          <w:lang w:val="pt-BR"/>
        </w:rPr>
        <w:t>:</w:t>
      </w:r>
      <w:r w:rsidR="00473F10" w:rsidRPr="007B01D7">
        <w:rPr>
          <w:rFonts w:ascii="Arial" w:hAnsi="Arial" w:cs="Arial"/>
          <w:sz w:val="20"/>
          <w:szCs w:val="20"/>
          <w:lang w:val="pt-BR"/>
        </w:rPr>
        <w:t>3</w:t>
      </w:r>
      <w:r w:rsidR="005279E7" w:rsidRPr="007B01D7">
        <w:rPr>
          <w:rFonts w:ascii="Arial" w:hAnsi="Arial" w:cs="Arial"/>
          <w:sz w:val="20"/>
          <w:szCs w:val="20"/>
          <w:lang w:val="pt-BR"/>
        </w:rPr>
        <w:t>0 e das 13:00 às 1</w:t>
      </w:r>
      <w:r w:rsidR="00473F10" w:rsidRPr="007B01D7">
        <w:rPr>
          <w:rFonts w:ascii="Arial" w:hAnsi="Arial" w:cs="Arial"/>
          <w:sz w:val="20"/>
          <w:szCs w:val="20"/>
          <w:lang w:val="pt-BR"/>
        </w:rPr>
        <w:t>7</w:t>
      </w:r>
      <w:r w:rsidR="005279E7" w:rsidRPr="007B01D7">
        <w:rPr>
          <w:rFonts w:ascii="Arial" w:hAnsi="Arial" w:cs="Arial"/>
          <w:sz w:val="20"/>
          <w:szCs w:val="20"/>
          <w:lang w:val="pt-BR"/>
        </w:rPr>
        <w:t>:</w:t>
      </w:r>
      <w:r w:rsidR="00473F10" w:rsidRPr="007B01D7">
        <w:rPr>
          <w:rFonts w:ascii="Arial" w:hAnsi="Arial" w:cs="Arial"/>
          <w:sz w:val="20"/>
          <w:szCs w:val="20"/>
          <w:lang w:val="pt-BR"/>
        </w:rPr>
        <w:t>3</w:t>
      </w:r>
      <w:r w:rsidR="005279E7" w:rsidRPr="007B01D7">
        <w:rPr>
          <w:rFonts w:ascii="Arial" w:hAnsi="Arial" w:cs="Arial"/>
          <w:sz w:val="20"/>
          <w:szCs w:val="20"/>
          <w:lang w:val="pt-BR"/>
        </w:rPr>
        <w:t>0.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2</w:t>
      </w:r>
      <w:r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No ato da inscrição, o participante deverá fazer opção por um dos Grupos de Trabalho (Eixos Temáticos), sendo que a Comissão Organizadora, se necessário, reservar-se-á o </w:t>
      </w:r>
      <w:r w:rsidRPr="007B01D7">
        <w:rPr>
          <w:rFonts w:ascii="Arial" w:hAnsi="Arial" w:cs="Arial"/>
          <w:sz w:val="20"/>
          <w:szCs w:val="20"/>
          <w:u w:val="single"/>
          <w:lang w:val="pt-BR"/>
        </w:rPr>
        <w:t>direito de limitar e/ou distribuir de forma paritária as inscrições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para que não haja prejuízo da organização do evento ou venha a comprometer o desenvolvimento dos trabalhos.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3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O credenciamento será efetivado mediante confirmação de presença no dia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25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de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maio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de 201</w:t>
      </w:r>
      <w:r w:rsidR="00341D08" w:rsidRPr="007B01D7">
        <w:rPr>
          <w:rFonts w:ascii="Arial" w:hAnsi="Arial" w:cs="Arial"/>
          <w:sz w:val="20"/>
          <w:szCs w:val="20"/>
          <w:lang w:val="pt-BR"/>
        </w:rPr>
        <w:t>9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para: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 – delegados natos, com direito a voz e voto;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 – delegados indicados, com direito a voz e voto;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III – convidados, com direito somente a voz.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Seção II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 Abertura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4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A Conferência será aberta pel</w:t>
      </w:r>
      <w:r w:rsidR="00341D08" w:rsidRPr="007B01D7">
        <w:rPr>
          <w:rFonts w:ascii="Arial" w:hAnsi="Arial" w:cs="Arial"/>
          <w:sz w:val="20"/>
          <w:szCs w:val="20"/>
          <w:lang w:val="pt-BR"/>
        </w:rPr>
        <w:t>o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Presidente do Conselho Municipal de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Desenvolvimento Rural</w:t>
      </w:r>
      <w:r w:rsidR="005279E7" w:rsidRPr="007B01D7">
        <w:rPr>
          <w:rFonts w:ascii="Arial" w:hAnsi="Arial" w:cs="Arial"/>
          <w:sz w:val="20"/>
          <w:szCs w:val="20"/>
          <w:lang w:val="pt-BR"/>
        </w:rPr>
        <w:t>.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5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Após a abertura será procedida à leitura e aprovação do Regimento Interno.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Parágrafo Único – </w:t>
      </w:r>
      <w:r w:rsidRPr="007B01D7">
        <w:rPr>
          <w:rFonts w:ascii="Arial" w:hAnsi="Arial" w:cs="Arial"/>
          <w:sz w:val="20"/>
          <w:szCs w:val="20"/>
          <w:lang w:val="pt-BR"/>
        </w:rPr>
        <w:t>O Regimento Interno será aprovado por maioria simples, na Plenária.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6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Após a leitura e aprovação do Regimento Interno, será apresentado o vídeo institucional da Secretaria Municipal de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Agricultura e Abastecimento</w:t>
      </w:r>
      <w:r w:rsidR="005279E7" w:rsidRPr="007B01D7">
        <w:rPr>
          <w:rFonts w:ascii="Arial" w:hAnsi="Arial" w:cs="Arial"/>
          <w:sz w:val="20"/>
          <w:szCs w:val="20"/>
          <w:lang w:val="pt-BR"/>
        </w:rPr>
        <w:t>, e em seguida proferida palestra que abordará o tema da Conferência, de forma a subsidiar os debates nos Grupos de Trabalho.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Seção III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Dos Grupos de Trabalho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7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Os delegados e convidados serão distribuídos em Grupos de Trabalho, de acordo com os eixos definidos no art. 4º deste Regulamento.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§ 1°. Cada eixo será formado por no mínimo 1 (um) Grupo de Trabalho.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 xml:space="preserve">§ 2º.  Cada Grupo aprovará até </w:t>
      </w:r>
      <w:r w:rsidR="00DC5F30" w:rsidRPr="007B01D7">
        <w:rPr>
          <w:rFonts w:ascii="Arial" w:hAnsi="Arial" w:cs="Arial"/>
          <w:sz w:val="20"/>
          <w:szCs w:val="20"/>
          <w:lang w:val="pt-BR"/>
        </w:rPr>
        <w:t>5 (cinco)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propostas </w:t>
      </w:r>
      <w:r w:rsidR="006136AF" w:rsidRPr="007B01D7">
        <w:rPr>
          <w:rFonts w:ascii="Arial" w:hAnsi="Arial" w:cs="Arial"/>
          <w:sz w:val="20"/>
          <w:szCs w:val="20"/>
          <w:lang w:val="pt-BR"/>
        </w:rPr>
        <w:t xml:space="preserve">oriundas das Pré Conferências </w:t>
      </w:r>
      <w:r w:rsidRPr="007B01D7">
        <w:rPr>
          <w:rFonts w:ascii="Arial" w:hAnsi="Arial" w:cs="Arial"/>
          <w:sz w:val="20"/>
          <w:szCs w:val="20"/>
          <w:lang w:val="pt-BR"/>
        </w:rPr>
        <w:t>que serão apresentadas na Plenária.</w:t>
      </w:r>
      <w:r w:rsidR="00496081" w:rsidRPr="007B01D7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6136AF" w:rsidRPr="007B01D7" w:rsidRDefault="006136AF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§ 3º. As propostas das Pré Conferências poderão ser reformuladas e/ou unificadas pelo Grupo do Trabalho.</w:t>
      </w:r>
    </w:p>
    <w:p w:rsidR="005279E7" w:rsidRPr="007B01D7" w:rsidRDefault="006136AF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§ 4</w:t>
      </w:r>
      <w:r w:rsidR="005279E7" w:rsidRPr="007B01D7">
        <w:rPr>
          <w:rFonts w:ascii="Arial" w:hAnsi="Arial" w:cs="Arial"/>
          <w:sz w:val="20"/>
          <w:szCs w:val="20"/>
          <w:lang w:val="pt-BR"/>
        </w:rPr>
        <w:t>°. Os Grupos terão um núcleo de apoio formado por três membros, quais sejam: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 - Um Coordenador: indicado previamente pela Comissão Organizadora e referendado pelo Grupo, que terá como função dirigir os trabalhos, conduzindo os debates, controlando o tempo e estimulando a participação;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 – Dois Relatores: sendo um previamente designado pela Comissão Organizadora da Conferência e o segundo eleito pelo Grupo, que terão como função redigir e apresentar as propostas do Grupo na Plenária.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8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As propostas deverão ser concluídas nos Grupos de Trabalho, dentro do tempo determinado na programação do evento.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Das Moções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1</w:t>
      </w:r>
      <w:r w:rsidR="001B1533">
        <w:rPr>
          <w:rFonts w:ascii="Arial" w:hAnsi="Arial" w:cs="Arial"/>
          <w:b/>
          <w:sz w:val="20"/>
          <w:szCs w:val="20"/>
          <w:lang w:val="pt-BR"/>
        </w:rPr>
        <w:t>9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As moções devem ser apresentadas nos Grupos de Trabalho e serão aprovadas por maioria simples.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§ 1°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- As moções devem ser inerentes ao tema da Conferência.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§ 2º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- Não cabem emendas ou modificações nas moções durante sua apreciação pela Plenária.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Seção V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 Plenária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Art. </w:t>
      </w:r>
      <w:r w:rsidR="001B1533">
        <w:rPr>
          <w:rFonts w:ascii="Arial" w:hAnsi="Arial" w:cs="Arial"/>
          <w:b/>
          <w:sz w:val="20"/>
          <w:szCs w:val="20"/>
          <w:lang w:val="pt-BR"/>
        </w:rPr>
        <w:t>20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A Plenária será composta por delegados e convidados e presidida por uma mesa indicada pela Comissão Organizadora.</w:t>
      </w:r>
    </w:p>
    <w:p w:rsidR="005279E7" w:rsidRPr="007B01D7" w:rsidRDefault="00F90CC6" w:rsidP="006D7CCE">
      <w:pPr>
        <w:autoSpaceDE w:val="0"/>
        <w:ind w:firstLine="0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1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Cabe à Plenária: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lastRenderedPageBreak/>
        <w:t>I - realizar a leitura e aprovar o Regimento Interno da Conferência;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 - debater e votar as propostas oriundas dos Grupos de Trabalho;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sz w:val="20"/>
          <w:szCs w:val="20"/>
          <w:lang w:val="pt-BR"/>
        </w:rPr>
        <w:t>III – votar as moções advindas dos Grupos de Trabalho.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2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Será assegurado pela mesa Coordenadora da Plenária o direito à manifestação dos presentes, sendo também garantida a possibilidade de apresentar “Questão de Ordem”, sempre que qualquer um dos dispositivos deste Regulamento não estiver sendo observado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Parágrafo Único. </w:t>
      </w:r>
      <w:r w:rsidRPr="007B01D7">
        <w:rPr>
          <w:rFonts w:ascii="Arial" w:hAnsi="Arial" w:cs="Arial"/>
          <w:sz w:val="20"/>
          <w:szCs w:val="20"/>
          <w:lang w:val="pt-BR"/>
        </w:rPr>
        <w:t>O apontamento de questão de ordem pelo participante deve ser acompanhado pela indicação imediata da infringência do tópico específico deste Regulamento, com a citação do artigo para o esclarecimento do público participante.</w:t>
      </w:r>
    </w:p>
    <w:p w:rsidR="00341D08" w:rsidRPr="007B01D7" w:rsidRDefault="00341D08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Capítulo</w:t>
      </w: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IV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Das Votações</w:t>
      </w:r>
    </w:p>
    <w:p w:rsidR="00DC5F30" w:rsidRPr="007B01D7" w:rsidRDefault="00F90CC6" w:rsidP="006D7CCE">
      <w:pPr>
        <w:autoSpaceDE w:val="0"/>
        <w:ind w:firstLine="0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3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="005279E7" w:rsidRPr="007B01D7">
        <w:rPr>
          <w:rFonts w:ascii="Arial" w:hAnsi="Arial" w:cs="Arial"/>
          <w:sz w:val="20"/>
          <w:szCs w:val="20"/>
          <w:lang w:val="pt-BR"/>
        </w:rPr>
        <w:t xml:space="preserve"> </w:t>
      </w:r>
      <w:r w:rsidR="00DC5F30" w:rsidRPr="007B01D7">
        <w:rPr>
          <w:rFonts w:ascii="Arial" w:hAnsi="Arial" w:cs="Arial"/>
          <w:sz w:val="20"/>
          <w:szCs w:val="20"/>
          <w:lang w:val="pt-BR"/>
        </w:rPr>
        <w:t>A Plenária aprovará as três propostas mais votadas de cada Grupo de Trabalho</w:t>
      </w:r>
    </w:p>
    <w:p w:rsidR="005279E7" w:rsidRPr="007B01D7" w:rsidRDefault="00F90CC6" w:rsidP="006D7CCE">
      <w:pPr>
        <w:autoSpaceDE w:val="0"/>
        <w:ind w:firstLine="0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4.</w:t>
      </w:r>
      <w:r w:rsidR="00DC5F30" w:rsidRPr="007B01D7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As votações serão aprovadas por maioria simples dos delegados presentes.</w:t>
      </w:r>
    </w:p>
    <w:p w:rsidR="005279E7" w:rsidRPr="007B01D7" w:rsidRDefault="005279E7" w:rsidP="006D7CCE">
      <w:pPr>
        <w:autoSpaceDE w:val="0"/>
        <w:ind w:firstLine="0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5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Pr="007B01D7">
        <w:rPr>
          <w:rFonts w:ascii="Arial" w:hAnsi="Arial" w:cs="Arial"/>
          <w:sz w:val="20"/>
          <w:szCs w:val="20"/>
          <w:lang w:val="pt-BR"/>
        </w:rPr>
        <w:t>Durante o regime de votação, está vedada a manifestação para destaques e questões de ordem.</w:t>
      </w:r>
    </w:p>
    <w:p w:rsidR="00341D08" w:rsidRPr="007B01D7" w:rsidRDefault="00341D08" w:rsidP="006D7CCE">
      <w:pPr>
        <w:autoSpaceDE w:val="0"/>
        <w:ind w:firstLine="0"/>
        <w:rPr>
          <w:rFonts w:ascii="Arial" w:hAnsi="Arial" w:cs="Arial"/>
          <w:sz w:val="20"/>
          <w:szCs w:val="20"/>
          <w:lang w:val="pt-BR"/>
        </w:rPr>
      </w:pP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caps/>
          <w:sz w:val="20"/>
          <w:szCs w:val="20"/>
          <w:lang w:val="pt-BR"/>
        </w:rPr>
        <w:t>Capítulo</w:t>
      </w: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V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Das Disposições Gerais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Seção 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 Comissão Organizadora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6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Pr="007B01D7">
        <w:rPr>
          <w:rFonts w:ascii="Arial" w:hAnsi="Arial" w:cs="Arial"/>
          <w:sz w:val="20"/>
          <w:szCs w:val="20"/>
          <w:lang w:val="pt-BR"/>
        </w:rPr>
        <w:t>A Comissão Organizadora da Conferência será composta por delegados natos, sendo responsável pela organização e desenvolvimento das atividades da Conferência, e tem como atribuições: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sz w:val="20"/>
          <w:szCs w:val="20"/>
          <w:lang w:val="pt-BR" w:eastAsia="pt-BR"/>
        </w:rPr>
        <w:t>I - coordenar, supervisionar e promover a realização da Conferência, atendendo aos aspectos técnicos, políticos e administrativos;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sz w:val="20"/>
          <w:szCs w:val="20"/>
          <w:lang w:val="pt-BR" w:eastAsia="pt-BR"/>
        </w:rPr>
        <w:t>II - designar Relatores e Secretários;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sz w:val="20"/>
          <w:szCs w:val="20"/>
          <w:lang w:val="pt-BR" w:eastAsia="pt-BR"/>
        </w:rPr>
        <w:t>III – disponibilizar aos participantes o Regulamento e o Regimento Interno;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sz w:val="20"/>
          <w:szCs w:val="20"/>
          <w:lang w:val="pt-BR" w:eastAsia="pt-BR"/>
        </w:rPr>
        <w:t xml:space="preserve">IV – elaborar o Relatório Final da V Conferência Municipal de </w:t>
      </w:r>
      <w:r w:rsidR="00D0585C" w:rsidRPr="007B01D7">
        <w:rPr>
          <w:rFonts w:ascii="Arial" w:hAnsi="Arial" w:cs="Arial"/>
          <w:sz w:val="20"/>
          <w:szCs w:val="20"/>
          <w:lang w:val="pt-BR" w:eastAsia="pt-BR"/>
        </w:rPr>
        <w:t>Desenvolvimento Rural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Parágrafo Único –</w:t>
      </w:r>
      <w:r w:rsidRPr="007B01D7">
        <w:rPr>
          <w:rFonts w:ascii="Arial" w:hAnsi="Arial" w:cs="Arial"/>
          <w:sz w:val="20"/>
          <w:szCs w:val="20"/>
          <w:lang w:val="pt-BR" w:eastAsia="pt-BR"/>
        </w:rPr>
        <w:t xml:space="preserve"> A Comissão Organizadora da Conferência, no desempenho de suas atribuições, contará com a assessoria técnica da Secretaria Municipal de </w:t>
      </w:r>
      <w:r w:rsidR="00D0585C" w:rsidRPr="007B01D7">
        <w:rPr>
          <w:rFonts w:ascii="Arial" w:hAnsi="Arial" w:cs="Arial"/>
          <w:sz w:val="20"/>
          <w:szCs w:val="20"/>
          <w:lang w:val="pt-BR" w:eastAsia="pt-BR"/>
        </w:rPr>
        <w:t>Agricultura e Abastecimento.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7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Pr="007B01D7">
        <w:rPr>
          <w:rFonts w:ascii="Arial" w:hAnsi="Arial" w:cs="Arial"/>
          <w:sz w:val="20"/>
          <w:szCs w:val="20"/>
          <w:lang w:val="pt-BR"/>
        </w:rPr>
        <w:t>A Comissão Organizadora estará sempre disponível para apoio à resolução de problemas na realização da Conferência.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2</w:t>
      </w:r>
      <w:r w:rsidR="001B1533">
        <w:rPr>
          <w:rFonts w:ascii="Arial" w:hAnsi="Arial" w:cs="Arial"/>
          <w:b/>
          <w:sz w:val="20"/>
          <w:szCs w:val="20"/>
          <w:lang w:val="pt-BR"/>
        </w:rPr>
        <w:t>8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Pr="007B01D7">
        <w:rPr>
          <w:rFonts w:ascii="Arial" w:hAnsi="Arial" w:cs="Arial"/>
          <w:sz w:val="20"/>
          <w:szCs w:val="20"/>
          <w:lang w:val="pt-BR"/>
        </w:rPr>
        <w:t>A Comissão Organizadora é instância recursal máxima da Conferência para apreciação e deliberação dos recursos nos seguintes procedimentos: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sz w:val="20"/>
          <w:szCs w:val="20"/>
          <w:lang w:val="pt-BR" w:eastAsia="pt-BR"/>
        </w:rPr>
        <w:t>I – credenciamento dos delegados;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 w:eastAsia="pt-BR"/>
        </w:rPr>
      </w:pPr>
      <w:r w:rsidRPr="007B01D7">
        <w:rPr>
          <w:rFonts w:ascii="Arial" w:hAnsi="Arial" w:cs="Arial"/>
          <w:sz w:val="20"/>
          <w:szCs w:val="20"/>
          <w:lang w:val="pt-BR" w:eastAsia="pt-BR"/>
        </w:rPr>
        <w:t>II – votação das propostas dos Grupos de Trabalho e na sessão Plenária.</w:t>
      </w:r>
    </w:p>
    <w:p w:rsidR="005279E7" w:rsidRPr="007B01D7" w:rsidRDefault="005279E7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Parágrafo Único – </w:t>
      </w:r>
      <w:r w:rsidRPr="007B01D7">
        <w:rPr>
          <w:rFonts w:ascii="Arial" w:hAnsi="Arial" w:cs="Arial"/>
          <w:sz w:val="20"/>
          <w:szCs w:val="20"/>
          <w:lang w:val="pt-BR"/>
        </w:rPr>
        <w:t>Os recursos devem ser entregues à Comissão, por escrito, e devem estar devidamente identificados.</w:t>
      </w:r>
    </w:p>
    <w:p w:rsidR="00341D08" w:rsidRPr="007B01D7" w:rsidRDefault="00341D08" w:rsidP="006D7CCE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Seção II</w:t>
      </w:r>
    </w:p>
    <w:p w:rsidR="005279E7" w:rsidRPr="007B01D7" w:rsidRDefault="005279E7" w:rsidP="006D7CCE">
      <w:pPr>
        <w:autoSpaceDE w:val="0"/>
        <w:ind w:firstLine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>Das Disposições Finais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Art. </w:t>
      </w:r>
      <w:r w:rsidR="00F90CC6" w:rsidRPr="007B01D7">
        <w:rPr>
          <w:rFonts w:ascii="Arial" w:hAnsi="Arial" w:cs="Arial"/>
          <w:b/>
          <w:sz w:val="20"/>
          <w:szCs w:val="20"/>
          <w:lang w:val="pt-BR"/>
        </w:rPr>
        <w:t>29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Os resultados da Plenária da V Conferência Municipal de </w:t>
      </w:r>
      <w:r w:rsidR="00341D08" w:rsidRPr="007B01D7">
        <w:rPr>
          <w:rFonts w:ascii="Arial" w:hAnsi="Arial" w:cs="Arial"/>
          <w:sz w:val="20"/>
          <w:szCs w:val="20"/>
          <w:lang w:val="pt-BR"/>
        </w:rPr>
        <w:t>Desenvolvimento Rural ser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ão encaminhados à Secretaria Municipal de </w:t>
      </w:r>
      <w:r w:rsidR="00341D08" w:rsidRPr="007B01D7">
        <w:rPr>
          <w:rFonts w:ascii="Arial" w:hAnsi="Arial" w:cs="Arial"/>
          <w:sz w:val="20"/>
          <w:szCs w:val="20"/>
          <w:lang w:val="pt-BR"/>
        </w:rPr>
        <w:t xml:space="preserve">Agricultura e Abastecimento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até o prazo de 15 (quinze) dias úteis após a sua realização e, posteriormente, divulgados à sociedade por meio do </w:t>
      </w:r>
      <w:r w:rsidRPr="007B01D7">
        <w:rPr>
          <w:rFonts w:ascii="Arial" w:hAnsi="Arial" w:cs="Arial"/>
          <w:i/>
          <w:iCs/>
          <w:sz w:val="20"/>
          <w:szCs w:val="20"/>
          <w:lang w:val="pt-BR"/>
        </w:rPr>
        <w:t xml:space="preserve">site 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da Prefeitura Municipal de São José dos Pinhais, no Portal dos Conselhos </w:t>
      </w:r>
      <w:r w:rsidR="00DC5F30" w:rsidRPr="007B01D7">
        <w:rPr>
          <w:rFonts w:ascii="Arial" w:hAnsi="Arial" w:cs="Arial"/>
          <w:sz w:val="20"/>
          <w:szCs w:val="20"/>
          <w:lang w:val="pt-BR"/>
        </w:rPr>
        <w:t>http://conselhos.sjp.pr.gov.br/conselho-municipal-de-desenvolvimento-rural/conferencias-cmdr/</w:t>
      </w:r>
    </w:p>
    <w:p w:rsidR="005279E7" w:rsidRPr="007B01D7" w:rsidRDefault="00F90CC6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30</w:t>
      </w:r>
      <w:r w:rsidR="005279E7"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="005279E7" w:rsidRPr="007B01D7">
        <w:rPr>
          <w:rFonts w:ascii="Arial" w:hAnsi="Arial" w:cs="Arial"/>
          <w:sz w:val="20"/>
          <w:szCs w:val="20"/>
          <w:lang w:val="pt-BR"/>
        </w:rPr>
        <w:t>Qualquer manifestação pacífica sobre temas correlatos à Conferência será permitida.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Parágrafo Único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– Não serão aceitos manifestações político-partidárias, religiosas, de caráter discriminatório, segregador ou xenófobo.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3</w:t>
      </w:r>
      <w:r w:rsidR="00F90CC6" w:rsidRPr="007B01D7">
        <w:rPr>
          <w:rFonts w:ascii="Arial" w:hAnsi="Arial" w:cs="Arial"/>
          <w:b/>
          <w:sz w:val="20"/>
          <w:szCs w:val="20"/>
          <w:lang w:val="pt-BR"/>
        </w:rPr>
        <w:t>1</w:t>
      </w:r>
      <w:r w:rsidRPr="007B01D7">
        <w:rPr>
          <w:rFonts w:ascii="Arial" w:hAnsi="Arial" w:cs="Arial"/>
          <w:b/>
          <w:sz w:val="20"/>
          <w:szCs w:val="20"/>
          <w:lang w:val="pt-BR"/>
        </w:rPr>
        <w:t>.</w:t>
      </w:r>
      <w:r w:rsidRPr="007B01D7">
        <w:rPr>
          <w:rFonts w:ascii="Arial" w:hAnsi="Arial" w:cs="Arial"/>
          <w:sz w:val="20"/>
          <w:szCs w:val="20"/>
          <w:lang w:val="pt-BR"/>
        </w:rPr>
        <w:t xml:space="preserve"> Serão fornecidos certificados a todos que realizarem o credenciamento e participarem dos Grupos de Trabalho mediante comprovação por lista de presença.</w:t>
      </w:r>
    </w:p>
    <w:p w:rsidR="005279E7" w:rsidRPr="007B01D7" w:rsidRDefault="005279E7" w:rsidP="006D7CCE">
      <w:pPr>
        <w:autoSpaceDE w:val="0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7B01D7">
        <w:rPr>
          <w:rFonts w:ascii="Arial" w:hAnsi="Arial" w:cs="Arial"/>
          <w:b/>
          <w:sz w:val="20"/>
          <w:szCs w:val="20"/>
          <w:lang w:val="pt-BR"/>
        </w:rPr>
        <w:t>Art. 3</w:t>
      </w:r>
      <w:r w:rsidR="00F90CC6" w:rsidRPr="007B01D7">
        <w:rPr>
          <w:rFonts w:ascii="Arial" w:hAnsi="Arial" w:cs="Arial"/>
          <w:b/>
          <w:sz w:val="20"/>
          <w:szCs w:val="20"/>
          <w:lang w:val="pt-BR"/>
        </w:rPr>
        <w:t>2</w:t>
      </w:r>
      <w:r w:rsidRPr="007B01D7">
        <w:rPr>
          <w:rFonts w:ascii="Arial" w:hAnsi="Arial" w:cs="Arial"/>
          <w:b/>
          <w:sz w:val="20"/>
          <w:szCs w:val="20"/>
          <w:lang w:val="pt-BR"/>
        </w:rPr>
        <w:t xml:space="preserve">. </w:t>
      </w:r>
      <w:r w:rsidRPr="007B01D7">
        <w:rPr>
          <w:rFonts w:ascii="Arial" w:hAnsi="Arial" w:cs="Arial"/>
          <w:sz w:val="20"/>
          <w:szCs w:val="20"/>
          <w:lang w:val="pt-BR"/>
        </w:rPr>
        <w:t>Os casos omissos serão resolvidos pela Comissão Organizadora.</w:t>
      </w:r>
    </w:p>
    <w:p w:rsidR="005279E7" w:rsidRPr="007B01D7" w:rsidRDefault="005279E7" w:rsidP="006D7CCE">
      <w:pPr>
        <w:ind w:firstLine="0"/>
        <w:jc w:val="right"/>
        <w:rPr>
          <w:rFonts w:ascii="Arial" w:hAnsi="Arial" w:cs="Arial"/>
          <w:bCs/>
          <w:sz w:val="20"/>
          <w:szCs w:val="20"/>
          <w:lang w:val="pt-BR"/>
        </w:rPr>
      </w:pPr>
      <w:r w:rsidRPr="007B01D7">
        <w:rPr>
          <w:rFonts w:ascii="Arial" w:hAnsi="Arial" w:cs="Arial"/>
          <w:bCs/>
          <w:sz w:val="20"/>
          <w:szCs w:val="20"/>
          <w:lang w:val="pt-BR"/>
        </w:rPr>
        <w:t xml:space="preserve">São José dos Pinhais, </w:t>
      </w:r>
      <w:r w:rsidR="005603E0" w:rsidRPr="007B01D7">
        <w:rPr>
          <w:rFonts w:ascii="Arial" w:hAnsi="Arial" w:cs="Arial"/>
          <w:bCs/>
          <w:sz w:val="20"/>
          <w:szCs w:val="20"/>
          <w:lang w:val="pt-BR"/>
        </w:rPr>
        <w:t>11</w:t>
      </w:r>
      <w:r w:rsidR="002A041E" w:rsidRPr="007B01D7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r w:rsidR="00341D08" w:rsidRPr="007B01D7">
        <w:rPr>
          <w:rFonts w:ascii="Arial" w:hAnsi="Arial" w:cs="Arial"/>
          <w:bCs/>
          <w:sz w:val="20"/>
          <w:szCs w:val="20"/>
          <w:lang w:val="pt-BR"/>
        </w:rPr>
        <w:t>abril de 2019</w:t>
      </w:r>
    </w:p>
    <w:p w:rsidR="005279E7" w:rsidRPr="007B01D7" w:rsidRDefault="005279E7" w:rsidP="006D7CCE">
      <w:pPr>
        <w:tabs>
          <w:tab w:val="left" w:pos="8640"/>
        </w:tabs>
        <w:autoSpaceDE w:val="0"/>
        <w:ind w:firstLine="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*  Regulamento aprovado por meio da Resolução nº </w:t>
      </w:r>
      <w:r w:rsidR="00341D08" w:rsidRPr="007B01D7">
        <w:rPr>
          <w:rFonts w:ascii="Arial" w:hAnsi="Arial" w:cs="Arial"/>
          <w:b/>
          <w:bCs/>
          <w:sz w:val="20"/>
          <w:szCs w:val="20"/>
          <w:lang w:val="pt-BR"/>
        </w:rPr>
        <w:t>/2019</w:t>
      </w:r>
      <w:r w:rsidRPr="007B01D7">
        <w:rPr>
          <w:rFonts w:ascii="Arial" w:hAnsi="Arial" w:cs="Arial"/>
          <w:b/>
          <w:bCs/>
          <w:sz w:val="20"/>
          <w:szCs w:val="20"/>
          <w:lang w:val="pt-BR"/>
        </w:rPr>
        <w:t xml:space="preserve"> do Conselho </w:t>
      </w:r>
      <w:r w:rsidR="00341D08" w:rsidRPr="007B01D7">
        <w:rPr>
          <w:rFonts w:ascii="Arial" w:hAnsi="Arial" w:cs="Arial"/>
          <w:b/>
          <w:bCs/>
          <w:sz w:val="20"/>
          <w:szCs w:val="20"/>
          <w:lang w:val="pt-BR"/>
        </w:rPr>
        <w:t>Municipal de Desenvolvimento Rural</w:t>
      </w:r>
    </w:p>
    <w:p w:rsidR="00452753" w:rsidRPr="007B01D7" w:rsidRDefault="00452753" w:rsidP="006D7CCE">
      <w:pPr>
        <w:ind w:firstLine="0"/>
        <w:jc w:val="both"/>
        <w:rPr>
          <w:rFonts w:ascii="Arial" w:hAnsi="Arial" w:cs="Arial"/>
          <w:sz w:val="20"/>
          <w:szCs w:val="20"/>
          <w:lang w:val="pt-BR"/>
        </w:rPr>
      </w:pPr>
    </w:p>
    <w:sectPr w:rsidR="00452753" w:rsidRPr="007B01D7" w:rsidSect="00B73E3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701" w:left="1559" w:header="284" w:footer="28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68A" w:rsidRDefault="0049068A" w:rsidP="008610A6">
      <w:r>
        <w:separator/>
      </w:r>
    </w:p>
  </w:endnote>
  <w:endnote w:type="continuationSeparator" w:id="1">
    <w:p w:rsidR="0049068A" w:rsidRDefault="0049068A" w:rsidP="0086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E7" w:rsidRPr="00415FFD" w:rsidRDefault="005279E7" w:rsidP="00452753">
    <w:pPr>
      <w:pStyle w:val="Cabealho"/>
      <w:ind w:firstLine="0"/>
      <w:rPr>
        <w:rFonts w:ascii="Arial" w:hAnsi="Arial" w:cs="Arial"/>
        <w:b/>
        <w:color w:val="FFFFFF" w:themeColor="background1"/>
        <w:sz w:val="16"/>
        <w:szCs w:val="16"/>
        <w:lang w:val="pt-BR"/>
      </w:rPr>
    </w:pPr>
    <w:r w:rsidRPr="000C4EB0">
      <w:rPr>
        <w:rFonts w:ascii="Arial" w:hAnsi="Arial" w:cs="Arial"/>
        <w:b/>
        <w:color w:val="FFFFFF" w:themeColor="background1"/>
        <w:sz w:val="16"/>
        <w:szCs w:val="16"/>
        <w:lang w:val="pt-BR"/>
      </w:rPr>
      <w:t>o José dos Pinhais</w:t>
    </w:r>
    <w:r>
      <w:rPr>
        <w:rFonts w:ascii="Arial" w:hAnsi="Arial" w:cs="Arial"/>
        <w:color w:val="FFFFFF" w:themeColor="background1"/>
        <w:sz w:val="12"/>
        <w:szCs w:val="12"/>
        <w:lang w:val="pt-BR"/>
      </w:rPr>
      <w:t xml:space="preserve">       </w:t>
    </w:r>
    <w:r w:rsidRPr="000C4EB0">
      <w:rPr>
        <w:rFonts w:ascii="Arial" w:hAnsi="Arial" w:cs="Arial"/>
        <w:color w:val="FFFFFF" w:themeColor="background1"/>
        <w:sz w:val="12"/>
        <w:szCs w:val="12"/>
        <w:lang w:val="pt-BR"/>
      </w:rPr>
      <w:t>Rua Passos de Oliveira, 1.1</w:t>
    </w:r>
    <w:r>
      <w:rPr>
        <w:rFonts w:ascii="Arial" w:hAnsi="Arial" w:cs="Arial"/>
        <w:color w:val="FFFFFF" w:themeColor="background1"/>
        <w:sz w:val="12"/>
        <w:szCs w:val="12"/>
        <w:lang w:val="pt-BR"/>
      </w:rPr>
      <w:t>01 - Centro - CEP</w:t>
    </w:r>
    <w:r w:rsidRPr="000C4EB0">
      <w:rPr>
        <w:rFonts w:ascii="Arial" w:hAnsi="Arial" w:cs="Arial"/>
        <w:color w:val="FFFFFF" w:themeColor="background1"/>
        <w:sz w:val="12"/>
        <w:szCs w:val="12"/>
        <w:lang w:val="pt-BR"/>
      </w:rPr>
      <w:t xml:space="preserve"> PABX (41) 3381-6800</w:t>
    </w:r>
    <w:r>
      <w:rPr>
        <w:rFonts w:ascii="Arial" w:hAnsi="Arial" w:cs="Arial"/>
        <w:color w:val="FFFFFF" w:themeColor="background1"/>
        <w:sz w:val="12"/>
        <w:szCs w:val="12"/>
        <w:lang w:val="pt-BR"/>
      </w:rPr>
      <w:br/>
      <w:t xml:space="preserve">         CNPJ: 761055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68A" w:rsidRDefault="0049068A" w:rsidP="008610A6">
      <w:r>
        <w:separator/>
      </w:r>
    </w:p>
  </w:footnote>
  <w:footnote w:type="continuationSeparator" w:id="1">
    <w:p w:rsidR="0049068A" w:rsidRDefault="0049068A" w:rsidP="00861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E7" w:rsidRDefault="006D3C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7654" o:spid="_x0000_s2049" type="#_x0000_t75" style="position:absolute;left:0;text-align:left;margin-left:0;margin-top:0;width:432.15pt;height:308.9pt;z-index:-251657728;mso-position-horizontal:center;mso-position-horizontal-relative:margin;mso-position-vertical:center;mso-position-vertical-relative:margin" o:allowincell="f">
          <v:imagedata r:id="rId1" o:title="Untitled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E7" w:rsidRPr="00253AB1" w:rsidRDefault="006D3C05" w:rsidP="00452753">
    <w:pPr>
      <w:pStyle w:val="Cabealho"/>
      <w:rPr>
        <w:rFonts w:ascii="Trebuchet MS" w:hAnsi="Trebuchet MS"/>
        <w:b/>
        <w:noProof/>
        <w:color w:val="D9D9D9" w:themeColor="background1" w:themeShade="D9"/>
        <w:sz w:val="48"/>
        <w:szCs w:val="48"/>
        <w:lang w:val="pt-BR" w:eastAsia="pt-BR"/>
      </w:rPr>
    </w:pPr>
    <w:sdt>
      <w:sdtPr>
        <w:rPr>
          <w:b/>
          <w:noProof/>
          <w:szCs w:val="12"/>
          <w:lang w:eastAsia="pt-BR"/>
        </w:rPr>
        <w:id w:val="4409020"/>
        <w:docPartObj>
          <w:docPartGallery w:val="Page Numbers (Margins)"/>
          <w:docPartUnique/>
        </w:docPartObj>
      </w:sdtPr>
      <w:sdtContent>
        <w:r w:rsidRPr="006D3C05">
          <w:rPr>
            <w:b/>
            <w:noProof/>
            <w:szCs w:val="12"/>
            <w:lang w:eastAsia="zh-TW"/>
          </w:rPr>
          <w:pict>
            <v:rect id="_x0000_s2050" style="position:absolute;left:0;text-align:left;margin-left:0;margin-top:0;width:40.2pt;height:171.9pt;z-index:25166080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50;mso-fit-shape-to-text:t">
                <w:txbxContent>
                  <w:p w:rsidR="005279E7" w:rsidRPr="00013DF1" w:rsidRDefault="005279E7" w:rsidP="00013DF1">
                    <w:pPr>
                      <w:pStyle w:val="Rodap"/>
                      <w:ind w:firstLine="0"/>
                      <w:rPr>
                        <w:rFonts w:asciiTheme="majorHAnsi" w:hAnsiTheme="majorHAnsi"/>
                        <w:sz w:val="44"/>
                        <w:szCs w:val="44"/>
                        <w:lang w:val="pt-BR"/>
                      </w:rPr>
                    </w:pPr>
                  </w:p>
                </w:txbxContent>
              </v:textbox>
              <w10:wrap anchorx="page" anchory="margin"/>
            </v:rect>
          </w:pict>
        </w:r>
      </w:sdtContent>
    </w:sdt>
    <w:r w:rsidR="005279E7">
      <w:rPr>
        <w:b/>
        <w:noProof/>
        <w:color w:val="666666"/>
        <w:sz w:val="16"/>
        <w:szCs w:val="16"/>
        <w:lang w:val="pt-BR" w:eastAsia="pt-BR"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-2083843</wp:posOffset>
          </wp:positionH>
          <wp:positionV relativeFrom="paragraph">
            <wp:posOffset>-207636</wp:posOffset>
          </wp:positionV>
          <wp:extent cx="8695046" cy="873457"/>
          <wp:effectExtent l="19050" t="0" r="0" b="0"/>
          <wp:wrapNone/>
          <wp:docPr id="8" name="Imagem 7" descr="fundoci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ocinz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8694420" cy="8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9E7">
      <w:rPr>
        <w:b/>
        <w:noProof/>
        <w:color w:val="666666"/>
        <w:sz w:val="16"/>
        <w:szCs w:val="16"/>
        <w:lang w:val="pt-BR"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-466583</wp:posOffset>
          </wp:positionH>
          <wp:positionV relativeFrom="paragraph">
            <wp:posOffset>-50686</wp:posOffset>
          </wp:positionV>
          <wp:extent cx="404031" cy="450376"/>
          <wp:effectExtent l="19050" t="0" r="0" b="0"/>
          <wp:wrapNone/>
          <wp:docPr id="10" name="Imagem 9" descr="s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emfundo.png"/>
                  <pic:cNvPicPr/>
                </pic:nvPicPr>
                <pic:blipFill>
                  <a:blip r:embed="rId2">
                    <a:grayscl/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1" cy="45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9E7" w:rsidRPr="00253AB1">
      <w:rPr>
        <w:rFonts w:ascii="Trebuchet MS" w:hAnsi="Trebuchet MS"/>
        <w:b/>
        <w:noProof/>
        <w:color w:val="D9D9D9" w:themeColor="background1" w:themeShade="D9"/>
        <w:sz w:val="48"/>
        <w:szCs w:val="48"/>
        <w:lang w:val="pt-BR" w:eastAsia="pt-BR"/>
      </w:rPr>
      <w:t xml:space="preserve">Diário Oficial </w:t>
    </w:r>
    <w:r w:rsidR="005279E7">
      <w:rPr>
        <w:rFonts w:ascii="Trebuchet MS" w:hAnsi="Trebuchet MS"/>
        <w:b/>
        <w:noProof/>
        <w:color w:val="D9D9D9" w:themeColor="background1" w:themeShade="D9"/>
        <w:sz w:val="48"/>
        <w:szCs w:val="48"/>
        <w:lang w:val="pt-BR" w:eastAsia="pt-BR"/>
      </w:rPr>
      <w:t>Eletrônico</w:t>
    </w:r>
  </w:p>
  <w:p w:rsidR="005279E7" w:rsidRPr="00253AB1" w:rsidRDefault="005279E7" w:rsidP="00452753">
    <w:pPr>
      <w:pStyle w:val="Cabealho"/>
      <w:rPr>
        <w:rFonts w:ascii="Trebuchet MS" w:hAnsi="Trebuchet MS"/>
        <w:color w:val="D9D9D9" w:themeColor="background1" w:themeShade="D9"/>
        <w:sz w:val="20"/>
        <w:szCs w:val="20"/>
        <w:lang w:val="pt-BR"/>
      </w:rPr>
    </w:pP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Edição X</w:t>
    </w:r>
    <w:r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, Ano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 xml:space="preserve"> X</w:t>
    </w:r>
    <w:r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 xml:space="preserve">  – 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XX</w:t>
    </w:r>
    <w:r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/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XX</w:t>
    </w:r>
    <w:r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/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E7" w:rsidRDefault="006D3C05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7653" o:spid="_x0000_s2051" type="#_x0000_t75" style="position:absolute;left:0;text-align:left;margin-left:0;margin-top:0;width:432.15pt;height:308.9pt;z-index:-251654656;mso-position-horizontal:center;mso-position-horizontal-relative:margin;mso-position-vertical:center;mso-position-vertical-relative:margin" o:allowincell="f">
          <v:imagedata r:id="rId1" o:title="Untitled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490"/>
    <w:multiLevelType w:val="hybridMultilevel"/>
    <w:tmpl w:val="37A04D94"/>
    <w:lvl w:ilvl="0" w:tplc="001EC2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04BB"/>
    <w:multiLevelType w:val="hybridMultilevel"/>
    <w:tmpl w:val="2DF450C6"/>
    <w:lvl w:ilvl="0" w:tplc="001EC2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E72D1"/>
    <w:multiLevelType w:val="hybridMultilevel"/>
    <w:tmpl w:val="1B502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818B5"/>
    <w:multiLevelType w:val="hybridMultilevel"/>
    <w:tmpl w:val="2004BD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17609"/>
    <w:multiLevelType w:val="hybridMultilevel"/>
    <w:tmpl w:val="3A5EB7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36919"/>
    <w:multiLevelType w:val="hybridMultilevel"/>
    <w:tmpl w:val="7674A6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95369"/>
    <w:multiLevelType w:val="hybridMultilevel"/>
    <w:tmpl w:val="6D409C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4666"/>
    <w:rsid w:val="00013DF1"/>
    <w:rsid w:val="00023650"/>
    <w:rsid w:val="00070B56"/>
    <w:rsid w:val="00084AAC"/>
    <w:rsid w:val="00097ABC"/>
    <w:rsid w:val="000B3D4F"/>
    <w:rsid w:val="000C5EF4"/>
    <w:rsid w:val="000D3FA3"/>
    <w:rsid w:val="000F0FD9"/>
    <w:rsid w:val="000F4669"/>
    <w:rsid w:val="00106230"/>
    <w:rsid w:val="00170E63"/>
    <w:rsid w:val="00180F00"/>
    <w:rsid w:val="001B1533"/>
    <w:rsid w:val="001B2E63"/>
    <w:rsid w:val="001B4D68"/>
    <w:rsid w:val="001D22BB"/>
    <w:rsid w:val="001D2C49"/>
    <w:rsid w:val="001F3A3A"/>
    <w:rsid w:val="00222FCC"/>
    <w:rsid w:val="002402D1"/>
    <w:rsid w:val="00245D21"/>
    <w:rsid w:val="00270110"/>
    <w:rsid w:val="00271A9A"/>
    <w:rsid w:val="002A041E"/>
    <w:rsid w:val="002A52E5"/>
    <w:rsid w:val="002B27A9"/>
    <w:rsid w:val="002C63E0"/>
    <w:rsid w:val="002E1EF2"/>
    <w:rsid w:val="002F77AF"/>
    <w:rsid w:val="00301AD9"/>
    <w:rsid w:val="00304A21"/>
    <w:rsid w:val="00334248"/>
    <w:rsid w:val="00341D08"/>
    <w:rsid w:val="00380723"/>
    <w:rsid w:val="003875BD"/>
    <w:rsid w:val="003C0874"/>
    <w:rsid w:val="003F63B8"/>
    <w:rsid w:val="004135C7"/>
    <w:rsid w:val="00415FFD"/>
    <w:rsid w:val="00452753"/>
    <w:rsid w:val="004633EC"/>
    <w:rsid w:val="0046377B"/>
    <w:rsid w:val="004656BB"/>
    <w:rsid w:val="00471C26"/>
    <w:rsid w:val="00473A8D"/>
    <w:rsid w:val="00473F10"/>
    <w:rsid w:val="0049068A"/>
    <w:rsid w:val="00496081"/>
    <w:rsid w:val="004D2096"/>
    <w:rsid w:val="004D2CA3"/>
    <w:rsid w:val="005279E7"/>
    <w:rsid w:val="005603E0"/>
    <w:rsid w:val="00565E54"/>
    <w:rsid w:val="005733DB"/>
    <w:rsid w:val="0058388A"/>
    <w:rsid w:val="005A12EF"/>
    <w:rsid w:val="005B6EC0"/>
    <w:rsid w:val="005D2825"/>
    <w:rsid w:val="005F5B5B"/>
    <w:rsid w:val="006136AF"/>
    <w:rsid w:val="006340DD"/>
    <w:rsid w:val="00635798"/>
    <w:rsid w:val="00655F5E"/>
    <w:rsid w:val="006A12A7"/>
    <w:rsid w:val="006D3C05"/>
    <w:rsid w:val="006D7CCE"/>
    <w:rsid w:val="006E0BDD"/>
    <w:rsid w:val="006F7DD8"/>
    <w:rsid w:val="007026AD"/>
    <w:rsid w:val="00702A5E"/>
    <w:rsid w:val="00772C6C"/>
    <w:rsid w:val="007B01D7"/>
    <w:rsid w:val="007B30F1"/>
    <w:rsid w:val="0082308A"/>
    <w:rsid w:val="008301AA"/>
    <w:rsid w:val="008535F3"/>
    <w:rsid w:val="008610A6"/>
    <w:rsid w:val="00895C05"/>
    <w:rsid w:val="008A0338"/>
    <w:rsid w:val="008B2F39"/>
    <w:rsid w:val="00926D44"/>
    <w:rsid w:val="00936B92"/>
    <w:rsid w:val="009F658C"/>
    <w:rsid w:val="00A02E4C"/>
    <w:rsid w:val="00A10375"/>
    <w:rsid w:val="00A15844"/>
    <w:rsid w:val="00A168C4"/>
    <w:rsid w:val="00A376FD"/>
    <w:rsid w:val="00A904CC"/>
    <w:rsid w:val="00AE7394"/>
    <w:rsid w:val="00B22F3F"/>
    <w:rsid w:val="00B46218"/>
    <w:rsid w:val="00B73E3D"/>
    <w:rsid w:val="00B95456"/>
    <w:rsid w:val="00BC601D"/>
    <w:rsid w:val="00C64666"/>
    <w:rsid w:val="00C67FE8"/>
    <w:rsid w:val="00C804FE"/>
    <w:rsid w:val="00CE4281"/>
    <w:rsid w:val="00CE7984"/>
    <w:rsid w:val="00D0585C"/>
    <w:rsid w:val="00D143FA"/>
    <w:rsid w:val="00D14A20"/>
    <w:rsid w:val="00D17B2F"/>
    <w:rsid w:val="00D273B6"/>
    <w:rsid w:val="00D52620"/>
    <w:rsid w:val="00D83916"/>
    <w:rsid w:val="00D946CE"/>
    <w:rsid w:val="00DC5F30"/>
    <w:rsid w:val="00DD0A73"/>
    <w:rsid w:val="00E22A12"/>
    <w:rsid w:val="00E6002B"/>
    <w:rsid w:val="00E8419F"/>
    <w:rsid w:val="00ED7EFA"/>
    <w:rsid w:val="00EE1A43"/>
    <w:rsid w:val="00F00CA2"/>
    <w:rsid w:val="00F3692E"/>
    <w:rsid w:val="00F41346"/>
    <w:rsid w:val="00F4658A"/>
    <w:rsid w:val="00F5001F"/>
    <w:rsid w:val="00F90CC6"/>
    <w:rsid w:val="00FD4FA3"/>
    <w:rsid w:val="00FE2FB9"/>
    <w:rsid w:val="00FE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66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46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466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C64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666"/>
    <w:rPr>
      <w:rFonts w:eastAsiaTheme="minorEastAsia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C64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666"/>
    <w:rPr>
      <w:rFonts w:eastAsiaTheme="minorEastAsia"/>
      <w:lang w:val="en-US" w:bidi="en-US"/>
    </w:rPr>
  </w:style>
  <w:style w:type="paragraph" w:styleId="SemEspaamento">
    <w:name w:val="No Spacing"/>
    <w:uiPriority w:val="1"/>
    <w:qFormat/>
    <w:rsid w:val="00F4134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A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A20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lrzxr">
    <w:name w:val="lrzxr"/>
    <w:basedOn w:val="Fontepargpadro"/>
    <w:rsid w:val="00A376FD"/>
  </w:style>
  <w:style w:type="character" w:styleId="Hyperlink">
    <w:name w:val="Hyperlink"/>
    <w:basedOn w:val="Fontepargpadro"/>
    <w:uiPriority w:val="99"/>
    <w:unhideWhenUsed/>
    <w:rsid w:val="005279E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7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2083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mauro.carvalho</cp:lastModifiedBy>
  <cp:revision>2</cp:revision>
  <cp:lastPrinted>2019-04-08T16:15:00Z</cp:lastPrinted>
  <dcterms:created xsi:type="dcterms:W3CDTF">2019-05-20T17:12:00Z</dcterms:created>
  <dcterms:modified xsi:type="dcterms:W3CDTF">2019-05-20T17:12:00Z</dcterms:modified>
</cp:coreProperties>
</file>